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D740" w14:textId="77777777" w:rsidR="00614C12" w:rsidRPr="001A2876" w:rsidRDefault="00614C12" w:rsidP="00614C12">
      <w:pPr>
        <w:spacing w:after="0" w:line="240" w:lineRule="auto"/>
        <w:rPr>
          <w:rFonts w:ascii="Times New Roman" w:eastAsia="Calibri" w:hAnsi="Times New Roman" w:cs="Times New Roman"/>
          <w:b/>
          <w:sz w:val="24"/>
          <w:szCs w:val="24"/>
        </w:rPr>
      </w:pPr>
      <w:r w:rsidRPr="001A2876">
        <w:rPr>
          <w:rFonts w:ascii="Times New Roman" w:eastAsia="Calibri" w:hAnsi="Times New Roman" w:cs="Times New Roman"/>
          <w:b/>
          <w:sz w:val="24"/>
          <w:szCs w:val="24"/>
        </w:rPr>
        <w:t>Sveučilište u Rijeci</w:t>
      </w:r>
    </w:p>
    <w:p w14:paraId="08308E7E" w14:textId="77777777" w:rsidR="00614C12" w:rsidRPr="001A2876" w:rsidRDefault="00614C12" w:rsidP="00614C12">
      <w:pPr>
        <w:spacing w:after="0" w:line="240" w:lineRule="auto"/>
        <w:rPr>
          <w:rFonts w:ascii="Times New Roman" w:eastAsia="Calibri" w:hAnsi="Times New Roman" w:cs="Times New Roman"/>
          <w:b/>
          <w:sz w:val="24"/>
          <w:szCs w:val="24"/>
        </w:rPr>
      </w:pPr>
      <w:r w:rsidRPr="001A2876">
        <w:rPr>
          <w:rFonts w:ascii="Times New Roman" w:eastAsia="Calibri" w:hAnsi="Times New Roman" w:cs="Times New Roman"/>
          <w:b/>
          <w:sz w:val="24"/>
          <w:szCs w:val="24"/>
        </w:rPr>
        <w:t xml:space="preserve">Pomorski fakultet </w:t>
      </w:r>
    </w:p>
    <w:p w14:paraId="49D71BE3" w14:textId="77777777" w:rsidR="00614C12" w:rsidRPr="001A2876" w:rsidRDefault="00614C12" w:rsidP="00614C12">
      <w:pPr>
        <w:spacing w:after="0" w:line="240" w:lineRule="auto"/>
        <w:rPr>
          <w:rFonts w:ascii="Times New Roman" w:eastAsia="Calibri" w:hAnsi="Times New Roman" w:cs="Times New Roman"/>
          <w:b/>
          <w:sz w:val="24"/>
          <w:szCs w:val="24"/>
        </w:rPr>
      </w:pPr>
      <w:r w:rsidRPr="001A2876">
        <w:rPr>
          <w:rFonts w:ascii="Times New Roman" w:eastAsia="Calibri" w:hAnsi="Times New Roman" w:cs="Times New Roman"/>
          <w:b/>
          <w:sz w:val="24"/>
          <w:szCs w:val="24"/>
        </w:rPr>
        <w:t>OIB 76722145702</w:t>
      </w:r>
    </w:p>
    <w:p w14:paraId="5C55C26F" w14:textId="77777777" w:rsidR="00614C12" w:rsidRPr="001A2876" w:rsidRDefault="00614C12" w:rsidP="00614C12">
      <w:pPr>
        <w:spacing w:after="0" w:line="240" w:lineRule="auto"/>
        <w:rPr>
          <w:rFonts w:ascii="Times New Roman" w:eastAsia="Calibri" w:hAnsi="Times New Roman" w:cs="Times New Roman"/>
          <w:b/>
          <w:sz w:val="24"/>
          <w:szCs w:val="24"/>
        </w:rPr>
      </w:pPr>
      <w:r w:rsidRPr="001A2876">
        <w:rPr>
          <w:rFonts w:ascii="Times New Roman" w:eastAsia="Calibri" w:hAnsi="Times New Roman" w:cs="Times New Roman"/>
          <w:b/>
          <w:sz w:val="24"/>
          <w:szCs w:val="24"/>
        </w:rPr>
        <w:t>RKP</w:t>
      </w:r>
      <w:r w:rsidR="002C15E8" w:rsidRPr="001A2876">
        <w:rPr>
          <w:rFonts w:ascii="Times New Roman" w:eastAsia="Calibri" w:hAnsi="Times New Roman" w:cs="Times New Roman"/>
          <w:b/>
          <w:sz w:val="24"/>
          <w:szCs w:val="24"/>
        </w:rPr>
        <w:t xml:space="preserve"> </w:t>
      </w:r>
      <w:r w:rsidRPr="001A2876">
        <w:rPr>
          <w:rFonts w:ascii="Times New Roman" w:eastAsia="Calibri" w:hAnsi="Times New Roman" w:cs="Times New Roman"/>
          <w:b/>
          <w:sz w:val="24"/>
          <w:szCs w:val="24"/>
        </w:rPr>
        <w:t>22568</w:t>
      </w:r>
    </w:p>
    <w:p w14:paraId="6110F689" w14:textId="77777777" w:rsidR="00614C12" w:rsidRPr="001A2876" w:rsidRDefault="00614C12" w:rsidP="00624C16">
      <w:pPr>
        <w:spacing w:line="240" w:lineRule="auto"/>
        <w:jc w:val="center"/>
        <w:rPr>
          <w:rFonts w:ascii="Times New Roman" w:hAnsi="Times New Roman" w:cs="Times New Roman"/>
          <w:b/>
        </w:rPr>
      </w:pPr>
    </w:p>
    <w:p w14:paraId="62CEDA48" w14:textId="77777777" w:rsidR="00B4366D" w:rsidRPr="001A2876" w:rsidRDefault="00614C12" w:rsidP="00614C12">
      <w:pPr>
        <w:spacing w:after="0" w:line="240" w:lineRule="auto"/>
        <w:jc w:val="center"/>
        <w:rPr>
          <w:rFonts w:ascii="Times New Roman" w:eastAsia="Calibri" w:hAnsi="Times New Roman" w:cs="Times New Roman"/>
          <w:b/>
          <w:sz w:val="24"/>
          <w:szCs w:val="24"/>
        </w:rPr>
      </w:pPr>
      <w:r w:rsidRPr="001A2876">
        <w:rPr>
          <w:rFonts w:ascii="Times New Roman" w:eastAsia="Calibri" w:hAnsi="Times New Roman" w:cs="Times New Roman"/>
          <w:b/>
          <w:sz w:val="24"/>
          <w:szCs w:val="24"/>
        </w:rPr>
        <w:t xml:space="preserve">Obrazloženje Općeg dijela </w:t>
      </w:r>
      <w:r w:rsidR="00A64D16" w:rsidRPr="001A2876">
        <w:rPr>
          <w:rFonts w:ascii="Times New Roman" w:eastAsia="Calibri" w:hAnsi="Times New Roman" w:cs="Times New Roman"/>
          <w:b/>
          <w:sz w:val="24"/>
          <w:szCs w:val="24"/>
        </w:rPr>
        <w:t>f</w:t>
      </w:r>
      <w:r w:rsidRPr="001A2876">
        <w:rPr>
          <w:rFonts w:ascii="Times New Roman" w:eastAsia="Calibri" w:hAnsi="Times New Roman" w:cs="Times New Roman"/>
          <w:b/>
          <w:sz w:val="24"/>
          <w:szCs w:val="24"/>
        </w:rPr>
        <w:t xml:space="preserve">inancijskog plana </w:t>
      </w:r>
    </w:p>
    <w:p w14:paraId="3498E74E" w14:textId="694E0167" w:rsidR="00614C12" w:rsidRPr="001A2876" w:rsidRDefault="00614C12" w:rsidP="00614C12">
      <w:pPr>
        <w:spacing w:after="0" w:line="240" w:lineRule="auto"/>
        <w:jc w:val="center"/>
        <w:rPr>
          <w:rFonts w:ascii="Times New Roman" w:eastAsia="Calibri" w:hAnsi="Times New Roman" w:cs="Times New Roman"/>
          <w:b/>
          <w:sz w:val="24"/>
          <w:szCs w:val="24"/>
        </w:rPr>
      </w:pPr>
      <w:r w:rsidRPr="001A2876">
        <w:rPr>
          <w:rFonts w:ascii="Times New Roman" w:eastAsia="Calibri" w:hAnsi="Times New Roman" w:cs="Times New Roman"/>
          <w:b/>
          <w:sz w:val="24"/>
          <w:szCs w:val="24"/>
        </w:rPr>
        <w:t>za razdoblje  202</w:t>
      </w:r>
      <w:r w:rsidR="000A1FDB" w:rsidRPr="001A2876">
        <w:rPr>
          <w:rFonts w:ascii="Times New Roman" w:eastAsia="Calibri" w:hAnsi="Times New Roman" w:cs="Times New Roman"/>
          <w:b/>
          <w:sz w:val="24"/>
          <w:szCs w:val="24"/>
        </w:rPr>
        <w:t>6</w:t>
      </w:r>
      <w:r w:rsidRPr="001A2876">
        <w:rPr>
          <w:rFonts w:ascii="Times New Roman" w:eastAsia="Calibri" w:hAnsi="Times New Roman" w:cs="Times New Roman"/>
          <w:b/>
          <w:sz w:val="24"/>
          <w:szCs w:val="24"/>
        </w:rPr>
        <w:t xml:space="preserve">. </w:t>
      </w:r>
      <w:r w:rsidR="002433ED" w:rsidRPr="001A2876">
        <w:rPr>
          <w:rFonts w:ascii="Times New Roman" w:eastAsia="Calibri" w:hAnsi="Times New Roman" w:cs="Times New Roman"/>
          <w:b/>
          <w:sz w:val="24"/>
          <w:szCs w:val="24"/>
        </w:rPr>
        <w:t>–</w:t>
      </w:r>
      <w:r w:rsidRPr="001A2876">
        <w:rPr>
          <w:rFonts w:ascii="Times New Roman" w:eastAsia="Calibri" w:hAnsi="Times New Roman" w:cs="Times New Roman"/>
          <w:b/>
          <w:sz w:val="24"/>
          <w:szCs w:val="24"/>
        </w:rPr>
        <w:t xml:space="preserve"> 202</w:t>
      </w:r>
      <w:r w:rsidR="000A1FDB" w:rsidRPr="001A2876">
        <w:rPr>
          <w:rFonts w:ascii="Times New Roman" w:eastAsia="Calibri" w:hAnsi="Times New Roman" w:cs="Times New Roman"/>
          <w:b/>
          <w:sz w:val="24"/>
          <w:szCs w:val="24"/>
        </w:rPr>
        <w:t>8</w:t>
      </w:r>
      <w:r w:rsidR="002433ED" w:rsidRPr="001A2876">
        <w:rPr>
          <w:rFonts w:ascii="Times New Roman" w:eastAsia="Calibri" w:hAnsi="Times New Roman" w:cs="Times New Roman"/>
          <w:b/>
          <w:sz w:val="24"/>
          <w:szCs w:val="24"/>
        </w:rPr>
        <w:t>.</w:t>
      </w:r>
      <w:r w:rsidRPr="001A2876">
        <w:rPr>
          <w:rFonts w:ascii="Times New Roman" w:eastAsia="Calibri" w:hAnsi="Times New Roman" w:cs="Times New Roman"/>
          <w:b/>
          <w:sz w:val="24"/>
          <w:szCs w:val="24"/>
        </w:rPr>
        <w:t xml:space="preserve"> godine</w:t>
      </w:r>
    </w:p>
    <w:p w14:paraId="68EE6B6F" w14:textId="77777777" w:rsidR="00E35379" w:rsidRPr="001A2876" w:rsidRDefault="00E35379" w:rsidP="00624C16">
      <w:pPr>
        <w:spacing w:line="240" w:lineRule="auto"/>
        <w:jc w:val="both"/>
        <w:rPr>
          <w:rFonts w:ascii="Times New Roman" w:hAnsi="Times New Roman" w:cs="Times New Roman"/>
          <w:b/>
          <w:sz w:val="24"/>
          <w:szCs w:val="24"/>
        </w:rPr>
      </w:pPr>
    </w:p>
    <w:p w14:paraId="1D9C61D6" w14:textId="77777777" w:rsidR="00F471E7" w:rsidRPr="001A2876" w:rsidRDefault="00F471E7" w:rsidP="00624C16">
      <w:pPr>
        <w:spacing w:line="240" w:lineRule="auto"/>
        <w:jc w:val="both"/>
        <w:rPr>
          <w:rFonts w:ascii="Times New Roman" w:hAnsi="Times New Roman" w:cs="Times New Roman"/>
          <w:b/>
          <w:sz w:val="24"/>
          <w:szCs w:val="24"/>
        </w:rPr>
      </w:pPr>
      <w:r w:rsidRPr="001A2876">
        <w:rPr>
          <w:rFonts w:ascii="Times New Roman" w:hAnsi="Times New Roman" w:cs="Times New Roman"/>
          <w:b/>
          <w:sz w:val="24"/>
          <w:szCs w:val="24"/>
        </w:rPr>
        <w:t>PRIHODI I PRIMICI</w:t>
      </w:r>
    </w:p>
    <w:p w14:paraId="1362006C" w14:textId="5CD5F351" w:rsidR="00A6013C" w:rsidRPr="001A2876" w:rsidRDefault="00A6013C" w:rsidP="00624C16">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Ukupni prihodi za 202</w:t>
      </w:r>
      <w:r w:rsidR="004B0CE3" w:rsidRPr="001A2876">
        <w:rPr>
          <w:rFonts w:ascii="Times New Roman" w:hAnsi="Times New Roman" w:cs="Times New Roman"/>
          <w:sz w:val="24"/>
          <w:szCs w:val="24"/>
        </w:rPr>
        <w:t>6</w:t>
      </w:r>
      <w:r w:rsidRPr="001A2876">
        <w:rPr>
          <w:rFonts w:ascii="Times New Roman" w:hAnsi="Times New Roman" w:cs="Times New Roman"/>
          <w:sz w:val="24"/>
          <w:szCs w:val="24"/>
        </w:rPr>
        <w:t>. godinu planirani su u iznosu</w:t>
      </w:r>
      <w:r w:rsidR="005B5F53" w:rsidRPr="001A2876">
        <w:rPr>
          <w:rFonts w:ascii="Times New Roman" w:hAnsi="Times New Roman" w:cs="Times New Roman"/>
          <w:sz w:val="24"/>
          <w:szCs w:val="24"/>
        </w:rPr>
        <w:t xml:space="preserve"> od</w:t>
      </w:r>
      <w:r w:rsidRPr="001A2876">
        <w:rPr>
          <w:rFonts w:ascii="Times New Roman" w:hAnsi="Times New Roman" w:cs="Times New Roman"/>
          <w:sz w:val="24"/>
          <w:szCs w:val="24"/>
        </w:rPr>
        <w:t xml:space="preserve"> </w:t>
      </w:r>
      <w:r w:rsidR="004B0CE3" w:rsidRPr="001A2876">
        <w:rPr>
          <w:rFonts w:ascii="Times New Roman" w:hAnsi="Times New Roman" w:cs="Times New Roman"/>
          <w:sz w:val="24"/>
          <w:szCs w:val="24"/>
        </w:rPr>
        <w:t>7.899.093</w:t>
      </w:r>
      <w:r w:rsidRPr="001A2876">
        <w:rPr>
          <w:rFonts w:ascii="Times New Roman" w:hAnsi="Times New Roman" w:cs="Times New Roman"/>
          <w:sz w:val="24"/>
          <w:szCs w:val="24"/>
        </w:rPr>
        <w:t xml:space="preserve"> EUR, za 202</w:t>
      </w:r>
      <w:r w:rsidR="004B0CE3" w:rsidRPr="001A2876">
        <w:rPr>
          <w:rFonts w:ascii="Times New Roman" w:hAnsi="Times New Roman" w:cs="Times New Roman"/>
          <w:sz w:val="24"/>
          <w:szCs w:val="24"/>
        </w:rPr>
        <w:t>7</w:t>
      </w:r>
      <w:r w:rsidRPr="001A2876">
        <w:rPr>
          <w:rFonts w:ascii="Times New Roman" w:hAnsi="Times New Roman" w:cs="Times New Roman"/>
          <w:sz w:val="24"/>
          <w:szCs w:val="24"/>
        </w:rPr>
        <w:t xml:space="preserve">. </w:t>
      </w:r>
      <w:r w:rsidR="005B5F53" w:rsidRPr="001A2876">
        <w:rPr>
          <w:rFonts w:ascii="Times New Roman" w:hAnsi="Times New Roman" w:cs="Times New Roman"/>
          <w:sz w:val="24"/>
          <w:szCs w:val="24"/>
        </w:rPr>
        <w:t xml:space="preserve">u iznosu od </w:t>
      </w:r>
      <w:r w:rsidR="004B0CE3" w:rsidRPr="001A2876">
        <w:rPr>
          <w:rFonts w:ascii="Times New Roman" w:hAnsi="Times New Roman" w:cs="Times New Roman"/>
          <w:sz w:val="24"/>
          <w:szCs w:val="24"/>
        </w:rPr>
        <w:t>7.723.225</w:t>
      </w:r>
      <w:r w:rsidRPr="001A2876">
        <w:rPr>
          <w:rFonts w:ascii="Times New Roman" w:hAnsi="Times New Roman" w:cs="Times New Roman"/>
          <w:sz w:val="24"/>
          <w:szCs w:val="24"/>
        </w:rPr>
        <w:t xml:space="preserve"> EUR i 202</w:t>
      </w:r>
      <w:r w:rsidR="004B0CE3" w:rsidRPr="001A2876">
        <w:rPr>
          <w:rFonts w:ascii="Times New Roman" w:hAnsi="Times New Roman" w:cs="Times New Roman"/>
          <w:sz w:val="24"/>
          <w:szCs w:val="24"/>
        </w:rPr>
        <w:t>8</w:t>
      </w:r>
      <w:r w:rsidRPr="001A2876">
        <w:rPr>
          <w:rFonts w:ascii="Times New Roman" w:hAnsi="Times New Roman" w:cs="Times New Roman"/>
          <w:sz w:val="24"/>
          <w:szCs w:val="24"/>
        </w:rPr>
        <w:t xml:space="preserve">. u iznosu </w:t>
      </w:r>
      <w:r w:rsidR="005B5F53" w:rsidRPr="001A2876">
        <w:rPr>
          <w:rFonts w:ascii="Times New Roman" w:hAnsi="Times New Roman" w:cs="Times New Roman"/>
          <w:sz w:val="24"/>
          <w:szCs w:val="24"/>
        </w:rPr>
        <w:t xml:space="preserve">od </w:t>
      </w:r>
      <w:r w:rsidR="008A21FD" w:rsidRPr="001A2876">
        <w:rPr>
          <w:rFonts w:ascii="Times New Roman" w:hAnsi="Times New Roman" w:cs="Times New Roman"/>
          <w:sz w:val="24"/>
          <w:szCs w:val="24"/>
        </w:rPr>
        <w:t>6.67</w:t>
      </w:r>
      <w:r w:rsidR="00371943" w:rsidRPr="001A2876">
        <w:rPr>
          <w:rFonts w:ascii="Times New Roman" w:hAnsi="Times New Roman" w:cs="Times New Roman"/>
          <w:sz w:val="24"/>
          <w:szCs w:val="24"/>
        </w:rPr>
        <w:t>3.548</w:t>
      </w:r>
      <w:r w:rsidRPr="001A2876">
        <w:rPr>
          <w:rFonts w:ascii="Times New Roman" w:hAnsi="Times New Roman" w:cs="Times New Roman"/>
          <w:sz w:val="24"/>
          <w:szCs w:val="24"/>
        </w:rPr>
        <w:t xml:space="preserve"> EUR.</w:t>
      </w:r>
    </w:p>
    <w:p w14:paraId="31B6F31F" w14:textId="1B091474" w:rsidR="00A6013C" w:rsidRPr="001A2876" w:rsidRDefault="00A6013C" w:rsidP="00624C16">
      <w:pPr>
        <w:spacing w:line="240" w:lineRule="auto"/>
        <w:jc w:val="both"/>
        <w:rPr>
          <w:rFonts w:ascii="Times New Roman" w:hAnsi="Times New Roman" w:cs="Times New Roman"/>
          <w:sz w:val="24"/>
          <w:szCs w:val="24"/>
        </w:rPr>
      </w:pPr>
      <w:bookmarkStart w:id="0" w:name="_Hlk212206963"/>
      <w:r w:rsidRPr="001A2876">
        <w:rPr>
          <w:rFonts w:ascii="Times New Roman" w:hAnsi="Times New Roman" w:cs="Times New Roman"/>
          <w:sz w:val="24"/>
          <w:szCs w:val="24"/>
        </w:rPr>
        <w:t>U 202</w:t>
      </w:r>
      <w:r w:rsidR="004B0CE3" w:rsidRPr="001A2876">
        <w:rPr>
          <w:rFonts w:ascii="Times New Roman" w:hAnsi="Times New Roman" w:cs="Times New Roman"/>
          <w:sz w:val="24"/>
          <w:szCs w:val="24"/>
        </w:rPr>
        <w:t>6</w:t>
      </w:r>
      <w:r w:rsidRPr="001A2876">
        <w:rPr>
          <w:rFonts w:ascii="Times New Roman" w:hAnsi="Times New Roman" w:cs="Times New Roman"/>
          <w:sz w:val="24"/>
          <w:szCs w:val="24"/>
        </w:rPr>
        <w:t>. godini planirano je ostvarenje</w:t>
      </w:r>
      <w:r w:rsidR="00A35E28" w:rsidRPr="001A2876">
        <w:rPr>
          <w:rFonts w:ascii="Times New Roman" w:hAnsi="Times New Roman" w:cs="Times New Roman"/>
          <w:sz w:val="24"/>
          <w:szCs w:val="24"/>
        </w:rPr>
        <w:t xml:space="preserve"> prihoda u iznosu </w:t>
      </w:r>
      <w:r w:rsidRPr="001A2876">
        <w:rPr>
          <w:rFonts w:ascii="Times New Roman" w:hAnsi="Times New Roman" w:cs="Times New Roman"/>
          <w:sz w:val="24"/>
          <w:szCs w:val="24"/>
        </w:rPr>
        <w:t xml:space="preserve"> </w:t>
      </w:r>
      <w:r w:rsidR="004B0CE3" w:rsidRPr="001A2876">
        <w:rPr>
          <w:rFonts w:ascii="Times New Roman" w:hAnsi="Times New Roman" w:cs="Times New Roman"/>
          <w:sz w:val="24"/>
          <w:szCs w:val="24"/>
        </w:rPr>
        <w:t>5.161.324</w:t>
      </w:r>
      <w:r w:rsidRPr="001A2876">
        <w:rPr>
          <w:rFonts w:ascii="Times New Roman" w:hAnsi="Times New Roman" w:cs="Times New Roman"/>
          <w:sz w:val="24"/>
          <w:szCs w:val="24"/>
        </w:rPr>
        <w:t xml:space="preserve"> EUR iz izvora </w:t>
      </w:r>
      <w:r w:rsidR="00A35E28" w:rsidRPr="001A2876">
        <w:rPr>
          <w:rFonts w:ascii="Times New Roman" w:hAnsi="Times New Roman" w:cs="Times New Roman"/>
          <w:sz w:val="24"/>
          <w:szCs w:val="24"/>
        </w:rPr>
        <w:t>o</w:t>
      </w:r>
      <w:r w:rsidRPr="001A2876">
        <w:rPr>
          <w:rFonts w:ascii="Times New Roman" w:hAnsi="Times New Roman" w:cs="Times New Roman"/>
          <w:sz w:val="24"/>
          <w:szCs w:val="24"/>
        </w:rPr>
        <w:t xml:space="preserve">pći prihodi i primici,   </w:t>
      </w:r>
      <w:r w:rsidR="004B0CE3" w:rsidRPr="001A2876">
        <w:rPr>
          <w:rFonts w:ascii="Times New Roman" w:hAnsi="Times New Roman" w:cs="Times New Roman"/>
          <w:sz w:val="24"/>
          <w:szCs w:val="24"/>
        </w:rPr>
        <w:t>654.500</w:t>
      </w:r>
      <w:r w:rsidRPr="001A2876">
        <w:rPr>
          <w:rFonts w:ascii="Times New Roman" w:hAnsi="Times New Roman" w:cs="Times New Roman"/>
          <w:sz w:val="24"/>
          <w:szCs w:val="24"/>
        </w:rPr>
        <w:t xml:space="preserve"> EUR iz izvora vlastiti priho</w:t>
      </w:r>
      <w:r w:rsidR="00A35E28" w:rsidRPr="001A2876">
        <w:rPr>
          <w:rFonts w:ascii="Times New Roman" w:hAnsi="Times New Roman" w:cs="Times New Roman"/>
          <w:sz w:val="24"/>
          <w:szCs w:val="24"/>
        </w:rPr>
        <w:t>di</w:t>
      </w:r>
      <w:r w:rsidRPr="001A2876">
        <w:rPr>
          <w:rFonts w:ascii="Times New Roman" w:hAnsi="Times New Roman" w:cs="Times New Roman"/>
          <w:sz w:val="24"/>
          <w:szCs w:val="24"/>
        </w:rPr>
        <w:t xml:space="preserve">, </w:t>
      </w:r>
      <w:r w:rsidR="008A21FD" w:rsidRPr="001A2876">
        <w:rPr>
          <w:rFonts w:ascii="Times New Roman" w:hAnsi="Times New Roman" w:cs="Times New Roman"/>
          <w:sz w:val="24"/>
          <w:szCs w:val="24"/>
        </w:rPr>
        <w:t>850.</w:t>
      </w:r>
      <w:r w:rsidR="004B0CE3" w:rsidRPr="001A2876">
        <w:rPr>
          <w:rFonts w:ascii="Times New Roman" w:hAnsi="Times New Roman" w:cs="Times New Roman"/>
          <w:sz w:val="24"/>
          <w:szCs w:val="24"/>
        </w:rPr>
        <w:t>900</w:t>
      </w:r>
      <w:r w:rsidRPr="001A2876">
        <w:rPr>
          <w:rFonts w:ascii="Times New Roman" w:hAnsi="Times New Roman" w:cs="Times New Roman"/>
          <w:sz w:val="24"/>
          <w:szCs w:val="24"/>
        </w:rPr>
        <w:t xml:space="preserve"> EUR iz izvora </w:t>
      </w:r>
      <w:r w:rsidR="00A35E28" w:rsidRPr="001A2876">
        <w:rPr>
          <w:rFonts w:ascii="Times New Roman" w:hAnsi="Times New Roman" w:cs="Times New Roman"/>
          <w:sz w:val="24"/>
          <w:szCs w:val="24"/>
        </w:rPr>
        <w:t>o</w:t>
      </w:r>
      <w:r w:rsidRPr="001A2876">
        <w:rPr>
          <w:rFonts w:ascii="Times New Roman" w:hAnsi="Times New Roman" w:cs="Times New Roman"/>
          <w:sz w:val="24"/>
          <w:szCs w:val="24"/>
        </w:rPr>
        <w:t>stali prihod</w:t>
      </w:r>
      <w:r w:rsidR="00A35E28" w:rsidRPr="001A2876">
        <w:rPr>
          <w:rFonts w:ascii="Times New Roman" w:hAnsi="Times New Roman" w:cs="Times New Roman"/>
          <w:sz w:val="24"/>
          <w:szCs w:val="24"/>
        </w:rPr>
        <w:t>i</w:t>
      </w:r>
      <w:r w:rsidRPr="001A2876">
        <w:rPr>
          <w:rFonts w:ascii="Times New Roman" w:hAnsi="Times New Roman" w:cs="Times New Roman"/>
          <w:sz w:val="24"/>
          <w:szCs w:val="24"/>
        </w:rPr>
        <w:t xml:space="preserve"> za posebne namjene, </w:t>
      </w:r>
      <w:r w:rsidR="004B0CE3" w:rsidRPr="001A2876">
        <w:rPr>
          <w:rFonts w:ascii="Times New Roman" w:hAnsi="Times New Roman" w:cs="Times New Roman"/>
          <w:sz w:val="24"/>
          <w:szCs w:val="24"/>
        </w:rPr>
        <w:t>40.900 iz izvora pomoći iz državnog proračuna, 320.000</w:t>
      </w:r>
      <w:r w:rsidRPr="001A2876">
        <w:rPr>
          <w:rFonts w:ascii="Times New Roman" w:hAnsi="Times New Roman" w:cs="Times New Roman"/>
          <w:sz w:val="24"/>
          <w:szCs w:val="24"/>
        </w:rPr>
        <w:t xml:space="preserve"> EUR iz izvora</w:t>
      </w:r>
      <w:r w:rsidR="00A35E28" w:rsidRPr="001A2876">
        <w:rPr>
          <w:rFonts w:ascii="Times New Roman" w:hAnsi="Times New Roman" w:cs="Times New Roman"/>
          <w:sz w:val="24"/>
          <w:szCs w:val="24"/>
        </w:rPr>
        <w:t xml:space="preserve"> </w:t>
      </w:r>
      <w:r w:rsidR="004B0CE3" w:rsidRPr="001A2876">
        <w:rPr>
          <w:rFonts w:ascii="Times New Roman" w:hAnsi="Times New Roman" w:cs="Times New Roman"/>
          <w:sz w:val="24"/>
          <w:szCs w:val="24"/>
        </w:rPr>
        <w:t>Programi Unije</w:t>
      </w:r>
      <w:r w:rsidRPr="001A2876">
        <w:rPr>
          <w:rFonts w:ascii="Times New Roman" w:hAnsi="Times New Roman" w:cs="Times New Roman"/>
          <w:sz w:val="24"/>
          <w:szCs w:val="24"/>
        </w:rPr>
        <w:t>,</w:t>
      </w:r>
      <w:r w:rsidR="005F66CE" w:rsidRPr="001A2876">
        <w:rPr>
          <w:rFonts w:ascii="Times New Roman" w:hAnsi="Times New Roman" w:cs="Times New Roman"/>
          <w:sz w:val="24"/>
          <w:szCs w:val="24"/>
        </w:rPr>
        <w:t xml:space="preserve"> </w:t>
      </w:r>
      <w:r w:rsidR="004B0CE3" w:rsidRPr="001A2876">
        <w:rPr>
          <w:rFonts w:ascii="Times New Roman" w:hAnsi="Times New Roman" w:cs="Times New Roman"/>
          <w:sz w:val="24"/>
          <w:szCs w:val="24"/>
        </w:rPr>
        <w:t>10.000</w:t>
      </w:r>
      <w:r w:rsidR="008A21FD" w:rsidRPr="001A2876">
        <w:rPr>
          <w:rFonts w:ascii="Times New Roman" w:hAnsi="Times New Roman" w:cs="Times New Roman"/>
          <w:sz w:val="24"/>
          <w:szCs w:val="24"/>
        </w:rPr>
        <w:t xml:space="preserve"> </w:t>
      </w:r>
      <w:r w:rsidRPr="001A2876">
        <w:rPr>
          <w:rFonts w:ascii="Times New Roman" w:hAnsi="Times New Roman" w:cs="Times New Roman"/>
          <w:sz w:val="24"/>
          <w:szCs w:val="24"/>
        </w:rPr>
        <w:t xml:space="preserve">EUR iz izvora </w:t>
      </w:r>
      <w:r w:rsidR="00A35E28" w:rsidRPr="001A2876">
        <w:rPr>
          <w:rFonts w:ascii="Times New Roman" w:hAnsi="Times New Roman" w:cs="Times New Roman"/>
          <w:sz w:val="24"/>
          <w:szCs w:val="24"/>
        </w:rPr>
        <w:t>o</w:t>
      </w:r>
      <w:r w:rsidRPr="001A2876">
        <w:rPr>
          <w:rFonts w:ascii="Times New Roman" w:hAnsi="Times New Roman" w:cs="Times New Roman"/>
          <w:sz w:val="24"/>
          <w:szCs w:val="24"/>
        </w:rPr>
        <w:t xml:space="preserve">stale darovnice,  </w:t>
      </w:r>
      <w:r w:rsidR="004B0CE3" w:rsidRPr="001A2876">
        <w:rPr>
          <w:rFonts w:ascii="Times New Roman" w:hAnsi="Times New Roman" w:cs="Times New Roman"/>
          <w:sz w:val="24"/>
          <w:szCs w:val="24"/>
        </w:rPr>
        <w:t>310.000 EUR iz izvora Europski fond za regionalni razvoj, 175</w:t>
      </w:r>
      <w:r w:rsidR="005F66CE" w:rsidRPr="001A2876">
        <w:rPr>
          <w:rFonts w:ascii="Times New Roman" w:hAnsi="Times New Roman" w:cs="Times New Roman"/>
          <w:sz w:val="24"/>
          <w:szCs w:val="24"/>
        </w:rPr>
        <w:t>.000</w:t>
      </w:r>
      <w:r w:rsidRPr="001A2876">
        <w:rPr>
          <w:rFonts w:ascii="Times New Roman" w:hAnsi="Times New Roman" w:cs="Times New Roman"/>
          <w:sz w:val="24"/>
          <w:szCs w:val="24"/>
        </w:rPr>
        <w:t xml:space="preserve"> EUR iz izvora donacije i </w:t>
      </w:r>
      <w:r w:rsidR="004B0CE3" w:rsidRPr="001A2876">
        <w:rPr>
          <w:rFonts w:ascii="Times New Roman" w:hAnsi="Times New Roman" w:cs="Times New Roman"/>
          <w:sz w:val="24"/>
          <w:szCs w:val="24"/>
        </w:rPr>
        <w:t>2</w:t>
      </w:r>
      <w:r w:rsidR="005F66CE" w:rsidRPr="001A2876">
        <w:rPr>
          <w:rFonts w:ascii="Times New Roman" w:hAnsi="Times New Roman" w:cs="Times New Roman"/>
          <w:sz w:val="24"/>
          <w:szCs w:val="24"/>
        </w:rPr>
        <w:t>00</w:t>
      </w:r>
      <w:r w:rsidRPr="001A2876">
        <w:rPr>
          <w:rFonts w:ascii="Times New Roman" w:hAnsi="Times New Roman" w:cs="Times New Roman"/>
          <w:sz w:val="24"/>
          <w:szCs w:val="24"/>
        </w:rPr>
        <w:t xml:space="preserve"> EUR iz izvora </w:t>
      </w:r>
      <w:r w:rsidR="00A35E28" w:rsidRPr="001A2876">
        <w:rPr>
          <w:rFonts w:ascii="Times New Roman" w:hAnsi="Times New Roman" w:cs="Times New Roman"/>
          <w:sz w:val="24"/>
          <w:szCs w:val="24"/>
        </w:rPr>
        <w:t>p</w:t>
      </w:r>
      <w:r w:rsidRPr="001A2876">
        <w:rPr>
          <w:rFonts w:ascii="Times New Roman" w:hAnsi="Times New Roman" w:cs="Times New Roman"/>
          <w:sz w:val="24"/>
          <w:szCs w:val="24"/>
        </w:rPr>
        <w:t>rodaj</w:t>
      </w:r>
      <w:r w:rsidR="00A35E28" w:rsidRPr="001A2876">
        <w:rPr>
          <w:rFonts w:ascii="Times New Roman" w:hAnsi="Times New Roman" w:cs="Times New Roman"/>
          <w:sz w:val="24"/>
          <w:szCs w:val="24"/>
        </w:rPr>
        <w:t>a</w:t>
      </w:r>
      <w:r w:rsidRPr="001A2876">
        <w:rPr>
          <w:rFonts w:ascii="Times New Roman" w:hAnsi="Times New Roman" w:cs="Times New Roman"/>
          <w:sz w:val="24"/>
          <w:szCs w:val="24"/>
        </w:rPr>
        <w:t xml:space="preserve"> ili zamjen</w:t>
      </w:r>
      <w:r w:rsidR="00A35E28" w:rsidRPr="001A2876">
        <w:rPr>
          <w:rFonts w:ascii="Times New Roman" w:hAnsi="Times New Roman" w:cs="Times New Roman"/>
          <w:sz w:val="24"/>
          <w:szCs w:val="24"/>
        </w:rPr>
        <w:t>a</w:t>
      </w:r>
      <w:r w:rsidRPr="001A2876">
        <w:rPr>
          <w:rFonts w:ascii="Times New Roman" w:hAnsi="Times New Roman" w:cs="Times New Roman"/>
          <w:sz w:val="24"/>
          <w:szCs w:val="24"/>
        </w:rPr>
        <w:t xml:space="preserve"> nefinancijske imovine</w:t>
      </w:r>
      <w:bookmarkEnd w:id="0"/>
      <w:r w:rsidRPr="001A2876">
        <w:rPr>
          <w:rFonts w:ascii="Times New Roman" w:hAnsi="Times New Roman" w:cs="Times New Roman"/>
          <w:sz w:val="24"/>
          <w:szCs w:val="24"/>
        </w:rPr>
        <w:t xml:space="preserve">. </w:t>
      </w:r>
    </w:p>
    <w:p w14:paraId="6F6DD077" w14:textId="6FCF4CCF" w:rsidR="009C32B0" w:rsidRPr="001A2876" w:rsidRDefault="009C32B0" w:rsidP="007B6A4C">
      <w:pPr>
        <w:tabs>
          <w:tab w:val="left" w:pos="1152"/>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U 2027. godini planirano je ostvarenje prihoda u iznosu  5.343.125 EUR iz izvora opći prihodi i primici,   664.600 EUR iz izvora vlastiti prihodi, 850.900 EUR iz izvora ostali prihodi za posebne namjene, 94.600 iz izvora pomoći iz državnog proračuna, 300.000 EUR iz izvora Programi Unije, 10.000 EUR iz izvora ostale darovnice,  310.000 EUR iz izvora Europski fond za regionalni razvoj, 175.000 EUR iz izvora donacije i 100 EUR iz izvora prodaja ili zamjena nefinancijske imovine</w:t>
      </w:r>
    </w:p>
    <w:p w14:paraId="477AF34C" w14:textId="458AB022" w:rsidR="009C32B0" w:rsidRPr="001A2876" w:rsidRDefault="009C32B0" w:rsidP="007B6A4C">
      <w:pPr>
        <w:tabs>
          <w:tab w:val="left" w:pos="1152"/>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U 2028. godini planirano je ostvarenje prihoda u iznosu  5.504.565 EUR iz izvora opći prihodi i primici,   774.700 EUR iz izvora vlastiti prihodi, 850.900 EUR iz izvora ostali prihodi za posebne namjene, 94.600 iz izvora pomoći iz državnog proračuna, 250.000 EUR iz izvora Programi Unije, 10.000 EUR iz izvora ostale darovnice i  150.000 EUR iz izvora Europski fond za regionalni razvoj, 150.000 EUR iz izvora donacije.</w:t>
      </w:r>
    </w:p>
    <w:p w14:paraId="6628758F" w14:textId="66E67427" w:rsidR="007B6A4C" w:rsidRPr="001A2876" w:rsidRDefault="007B6A4C" w:rsidP="007B6A4C">
      <w:pPr>
        <w:tabs>
          <w:tab w:val="left" w:pos="1152"/>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Najvažnija skupina prihoda po visini planiranih iznosa u sljedećem trogodišnjem razdoblju su prihodi iz općeg izvora financiranja odnosno državnog proračuna za financiranje rashoda za zaposlene i materijalnih troškova iz sredstava programskih ugovora, ovaj izvor prihoda čini više od 6</w:t>
      </w:r>
      <w:r w:rsidR="009C32B0" w:rsidRPr="001A2876">
        <w:rPr>
          <w:rFonts w:ascii="Times New Roman" w:hAnsi="Times New Roman" w:cs="Times New Roman"/>
          <w:sz w:val="24"/>
          <w:szCs w:val="24"/>
        </w:rPr>
        <w:t>5</w:t>
      </w:r>
      <w:r w:rsidRPr="001A2876">
        <w:rPr>
          <w:rFonts w:ascii="Times New Roman" w:hAnsi="Times New Roman" w:cs="Times New Roman"/>
          <w:sz w:val="24"/>
          <w:szCs w:val="24"/>
        </w:rPr>
        <w:t xml:space="preserve">%  ukupnih prihoda u svakoj od tri godine. </w:t>
      </w:r>
    </w:p>
    <w:p w14:paraId="2877D7BD" w14:textId="77777777" w:rsidR="00F471E7" w:rsidRPr="001A2876" w:rsidRDefault="00F471E7" w:rsidP="00624C16">
      <w:pPr>
        <w:spacing w:line="240" w:lineRule="auto"/>
        <w:jc w:val="both"/>
        <w:rPr>
          <w:rFonts w:ascii="Times New Roman" w:hAnsi="Times New Roman" w:cs="Times New Roman"/>
          <w:b/>
          <w:sz w:val="24"/>
          <w:szCs w:val="24"/>
        </w:rPr>
      </w:pPr>
      <w:r w:rsidRPr="001A2876">
        <w:rPr>
          <w:rFonts w:ascii="Times New Roman" w:hAnsi="Times New Roman" w:cs="Times New Roman"/>
          <w:b/>
          <w:sz w:val="24"/>
          <w:szCs w:val="24"/>
        </w:rPr>
        <w:t>RASHODI I IZDACI</w:t>
      </w:r>
    </w:p>
    <w:p w14:paraId="189C2EC7" w14:textId="6246F2FE" w:rsidR="00DB145C" w:rsidRPr="001A2876" w:rsidRDefault="00DB145C" w:rsidP="009074C0">
      <w:pPr>
        <w:tabs>
          <w:tab w:val="left" w:pos="1308"/>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Ukupni rashodi za 202</w:t>
      </w:r>
      <w:r w:rsidR="004B0CE3" w:rsidRPr="001A2876">
        <w:rPr>
          <w:rFonts w:ascii="Times New Roman" w:hAnsi="Times New Roman" w:cs="Times New Roman"/>
          <w:sz w:val="24"/>
          <w:szCs w:val="24"/>
        </w:rPr>
        <w:t>6</w:t>
      </w:r>
      <w:r w:rsidRPr="001A2876">
        <w:rPr>
          <w:rFonts w:ascii="Times New Roman" w:hAnsi="Times New Roman" w:cs="Times New Roman"/>
          <w:sz w:val="24"/>
          <w:szCs w:val="24"/>
        </w:rPr>
        <w:t>. godinu planirani su u iznosu</w:t>
      </w:r>
      <w:r w:rsidR="005B5F53" w:rsidRPr="001A2876">
        <w:rPr>
          <w:rFonts w:ascii="Times New Roman" w:hAnsi="Times New Roman" w:cs="Times New Roman"/>
          <w:sz w:val="24"/>
          <w:szCs w:val="24"/>
        </w:rPr>
        <w:t xml:space="preserve"> od</w:t>
      </w:r>
      <w:r w:rsidRPr="001A2876">
        <w:rPr>
          <w:rFonts w:ascii="Times New Roman" w:hAnsi="Times New Roman" w:cs="Times New Roman"/>
          <w:sz w:val="24"/>
          <w:szCs w:val="24"/>
        </w:rPr>
        <w:t xml:space="preserve"> </w:t>
      </w:r>
      <w:r w:rsidR="009C32B0" w:rsidRPr="001A2876">
        <w:rPr>
          <w:rFonts w:ascii="Times New Roman" w:hAnsi="Times New Roman" w:cs="Times New Roman"/>
          <w:sz w:val="24"/>
          <w:szCs w:val="24"/>
        </w:rPr>
        <w:t>7.437.141</w:t>
      </w:r>
      <w:r w:rsidRPr="001A2876">
        <w:rPr>
          <w:rFonts w:ascii="Times New Roman" w:hAnsi="Times New Roman" w:cs="Times New Roman"/>
          <w:sz w:val="24"/>
          <w:szCs w:val="24"/>
        </w:rPr>
        <w:t xml:space="preserve"> EUR, za 202</w:t>
      </w:r>
      <w:r w:rsidR="004B0CE3" w:rsidRPr="001A2876">
        <w:rPr>
          <w:rFonts w:ascii="Times New Roman" w:hAnsi="Times New Roman" w:cs="Times New Roman"/>
          <w:sz w:val="24"/>
          <w:szCs w:val="24"/>
        </w:rPr>
        <w:t>7</w:t>
      </w:r>
      <w:r w:rsidRPr="001A2876">
        <w:rPr>
          <w:rFonts w:ascii="Times New Roman" w:hAnsi="Times New Roman" w:cs="Times New Roman"/>
          <w:sz w:val="24"/>
          <w:szCs w:val="24"/>
        </w:rPr>
        <w:t xml:space="preserve">. </w:t>
      </w:r>
      <w:r w:rsidR="005B5F53" w:rsidRPr="001A2876">
        <w:rPr>
          <w:rFonts w:ascii="Times New Roman" w:hAnsi="Times New Roman" w:cs="Times New Roman"/>
          <w:sz w:val="24"/>
          <w:szCs w:val="24"/>
        </w:rPr>
        <w:t xml:space="preserve">iznose </w:t>
      </w:r>
      <w:r w:rsidR="009C32B0" w:rsidRPr="001A2876">
        <w:rPr>
          <w:rFonts w:ascii="Times New Roman" w:hAnsi="Times New Roman" w:cs="Times New Roman"/>
          <w:sz w:val="24"/>
          <w:szCs w:val="24"/>
        </w:rPr>
        <w:t>7.234.368</w:t>
      </w:r>
      <w:r w:rsidRPr="001A2876">
        <w:rPr>
          <w:rFonts w:ascii="Times New Roman" w:hAnsi="Times New Roman" w:cs="Times New Roman"/>
          <w:sz w:val="24"/>
          <w:szCs w:val="24"/>
        </w:rPr>
        <w:t xml:space="preserve"> EUR i 202</w:t>
      </w:r>
      <w:r w:rsidR="004B0CE3" w:rsidRPr="001A2876">
        <w:rPr>
          <w:rFonts w:ascii="Times New Roman" w:hAnsi="Times New Roman" w:cs="Times New Roman"/>
          <w:sz w:val="24"/>
          <w:szCs w:val="24"/>
        </w:rPr>
        <w:t>8</w:t>
      </w:r>
      <w:r w:rsidRPr="001A2876">
        <w:rPr>
          <w:rFonts w:ascii="Times New Roman" w:hAnsi="Times New Roman" w:cs="Times New Roman"/>
          <w:sz w:val="24"/>
          <w:szCs w:val="24"/>
        </w:rPr>
        <w:t>. u iznosu</w:t>
      </w:r>
      <w:r w:rsidR="005B5F53" w:rsidRPr="001A2876">
        <w:rPr>
          <w:rFonts w:ascii="Times New Roman" w:hAnsi="Times New Roman" w:cs="Times New Roman"/>
          <w:sz w:val="24"/>
          <w:szCs w:val="24"/>
        </w:rPr>
        <w:t xml:space="preserve"> od</w:t>
      </w:r>
      <w:r w:rsidRPr="001A2876">
        <w:rPr>
          <w:rFonts w:ascii="Times New Roman" w:hAnsi="Times New Roman" w:cs="Times New Roman"/>
          <w:sz w:val="24"/>
          <w:szCs w:val="24"/>
        </w:rPr>
        <w:t xml:space="preserve"> </w:t>
      </w:r>
      <w:r w:rsidR="009C32B0" w:rsidRPr="001A2876">
        <w:rPr>
          <w:rFonts w:ascii="Times New Roman" w:hAnsi="Times New Roman" w:cs="Times New Roman"/>
          <w:sz w:val="24"/>
          <w:szCs w:val="24"/>
        </w:rPr>
        <w:t>7.279.941</w:t>
      </w:r>
      <w:r w:rsidRPr="001A2876">
        <w:rPr>
          <w:rFonts w:ascii="Times New Roman" w:hAnsi="Times New Roman" w:cs="Times New Roman"/>
          <w:sz w:val="24"/>
          <w:szCs w:val="24"/>
        </w:rPr>
        <w:t xml:space="preserve"> EUR.</w:t>
      </w:r>
    </w:p>
    <w:p w14:paraId="3ABB35DA" w14:textId="77777777" w:rsidR="00A64D16" w:rsidRPr="001A2876" w:rsidRDefault="00BA2549" w:rsidP="009074C0">
      <w:pPr>
        <w:tabs>
          <w:tab w:val="left" w:pos="1308"/>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 xml:space="preserve">U predmetnom trogodišnjem razdoblju planirano je smanjenje ukupnih rashoda koje se najviše odnosi na smanjenje materijalnih rashoda i rashoda za nabavu nefinancijske imovine. </w:t>
      </w:r>
    </w:p>
    <w:p w14:paraId="3B0DB075" w14:textId="2FB7D8D7" w:rsidR="00DB145C" w:rsidRPr="001A2876" w:rsidRDefault="00DB145C" w:rsidP="00DB145C">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Najveći rashodi odnose na rashode za zaposlene koji u 202</w:t>
      </w:r>
      <w:r w:rsidR="004B0CE3" w:rsidRPr="001A2876">
        <w:rPr>
          <w:rFonts w:ascii="Times New Roman" w:hAnsi="Times New Roman" w:cs="Times New Roman"/>
          <w:sz w:val="24"/>
          <w:szCs w:val="24"/>
        </w:rPr>
        <w:t>6</w:t>
      </w:r>
      <w:r w:rsidRPr="001A2876">
        <w:rPr>
          <w:rFonts w:ascii="Times New Roman" w:hAnsi="Times New Roman" w:cs="Times New Roman"/>
          <w:sz w:val="24"/>
          <w:szCs w:val="24"/>
        </w:rPr>
        <w:t xml:space="preserve">. godini iznose </w:t>
      </w:r>
      <w:r w:rsidR="008A21FD" w:rsidRPr="001A2876">
        <w:rPr>
          <w:rFonts w:ascii="Times New Roman" w:hAnsi="Times New Roman" w:cs="Times New Roman"/>
          <w:sz w:val="24"/>
          <w:szCs w:val="24"/>
        </w:rPr>
        <w:t>5.</w:t>
      </w:r>
      <w:r w:rsidR="009C32B0" w:rsidRPr="001A2876">
        <w:rPr>
          <w:rFonts w:ascii="Times New Roman" w:hAnsi="Times New Roman" w:cs="Times New Roman"/>
          <w:sz w:val="24"/>
          <w:szCs w:val="24"/>
        </w:rPr>
        <w:t>625.133</w:t>
      </w:r>
      <w:r w:rsidRPr="001A2876">
        <w:rPr>
          <w:rFonts w:ascii="Times New Roman" w:hAnsi="Times New Roman" w:cs="Times New Roman"/>
          <w:sz w:val="24"/>
          <w:szCs w:val="24"/>
        </w:rPr>
        <w:t xml:space="preserve"> EUR, te </w:t>
      </w:r>
      <w:r w:rsidR="00425E43" w:rsidRPr="001A2876">
        <w:rPr>
          <w:rFonts w:ascii="Times New Roman" w:hAnsi="Times New Roman" w:cs="Times New Roman"/>
          <w:sz w:val="24"/>
          <w:szCs w:val="24"/>
        </w:rPr>
        <w:t>materijalni rashodi</w:t>
      </w:r>
      <w:r w:rsidRPr="001A2876">
        <w:rPr>
          <w:rFonts w:ascii="Times New Roman" w:hAnsi="Times New Roman" w:cs="Times New Roman"/>
          <w:sz w:val="24"/>
          <w:szCs w:val="24"/>
        </w:rPr>
        <w:t xml:space="preserve"> u iznosu </w:t>
      </w:r>
      <w:r w:rsidR="005B5F53" w:rsidRPr="001A2876">
        <w:rPr>
          <w:rFonts w:ascii="Times New Roman" w:hAnsi="Times New Roman" w:cs="Times New Roman"/>
          <w:sz w:val="24"/>
          <w:szCs w:val="24"/>
        </w:rPr>
        <w:t xml:space="preserve">od </w:t>
      </w:r>
      <w:r w:rsidR="00596C4B" w:rsidRPr="001A2876">
        <w:rPr>
          <w:rFonts w:ascii="Times New Roman" w:hAnsi="Times New Roman" w:cs="Times New Roman"/>
          <w:sz w:val="24"/>
          <w:szCs w:val="24"/>
        </w:rPr>
        <w:t>1.</w:t>
      </w:r>
      <w:r w:rsidR="009C32B0" w:rsidRPr="001A2876">
        <w:rPr>
          <w:rFonts w:ascii="Times New Roman" w:hAnsi="Times New Roman" w:cs="Times New Roman"/>
          <w:sz w:val="24"/>
          <w:szCs w:val="24"/>
        </w:rPr>
        <w:t>525.173</w:t>
      </w:r>
      <w:r w:rsidR="00BA2549" w:rsidRPr="001A2876">
        <w:rPr>
          <w:rFonts w:ascii="Times New Roman" w:hAnsi="Times New Roman" w:cs="Times New Roman"/>
          <w:sz w:val="24"/>
          <w:szCs w:val="24"/>
        </w:rPr>
        <w:t xml:space="preserve"> </w:t>
      </w:r>
      <w:r w:rsidR="009074C0" w:rsidRPr="001A2876">
        <w:rPr>
          <w:rFonts w:ascii="Times New Roman" w:hAnsi="Times New Roman" w:cs="Times New Roman"/>
          <w:sz w:val="24"/>
          <w:szCs w:val="24"/>
        </w:rPr>
        <w:t>EUR. Rashodi za zaposlene u 202</w:t>
      </w:r>
      <w:r w:rsidR="004B0CE3" w:rsidRPr="001A2876">
        <w:rPr>
          <w:rFonts w:ascii="Times New Roman" w:hAnsi="Times New Roman" w:cs="Times New Roman"/>
          <w:sz w:val="24"/>
          <w:szCs w:val="24"/>
        </w:rPr>
        <w:t>7</w:t>
      </w:r>
      <w:r w:rsidR="009074C0" w:rsidRPr="001A2876">
        <w:rPr>
          <w:rFonts w:ascii="Times New Roman" w:hAnsi="Times New Roman" w:cs="Times New Roman"/>
          <w:sz w:val="24"/>
          <w:szCs w:val="24"/>
        </w:rPr>
        <w:t xml:space="preserve">. iznose </w:t>
      </w:r>
      <w:r w:rsidR="008A21FD" w:rsidRPr="001A2876">
        <w:rPr>
          <w:rFonts w:ascii="Times New Roman" w:hAnsi="Times New Roman" w:cs="Times New Roman"/>
          <w:sz w:val="24"/>
          <w:szCs w:val="24"/>
        </w:rPr>
        <w:t>5.</w:t>
      </w:r>
      <w:r w:rsidR="009C32B0" w:rsidRPr="001A2876">
        <w:rPr>
          <w:rFonts w:ascii="Times New Roman" w:hAnsi="Times New Roman" w:cs="Times New Roman"/>
          <w:sz w:val="24"/>
          <w:szCs w:val="24"/>
        </w:rPr>
        <w:t>466.544</w:t>
      </w:r>
      <w:r w:rsidR="009074C0" w:rsidRPr="001A2876">
        <w:rPr>
          <w:rFonts w:ascii="Times New Roman" w:hAnsi="Times New Roman" w:cs="Times New Roman"/>
          <w:sz w:val="24"/>
          <w:szCs w:val="24"/>
        </w:rPr>
        <w:t xml:space="preserve"> EUR, a u 202</w:t>
      </w:r>
      <w:r w:rsidR="004B0CE3" w:rsidRPr="001A2876">
        <w:rPr>
          <w:rFonts w:ascii="Times New Roman" w:hAnsi="Times New Roman" w:cs="Times New Roman"/>
          <w:sz w:val="24"/>
          <w:szCs w:val="24"/>
        </w:rPr>
        <w:t>8</w:t>
      </w:r>
      <w:r w:rsidR="009074C0" w:rsidRPr="001A2876">
        <w:rPr>
          <w:rFonts w:ascii="Times New Roman" w:hAnsi="Times New Roman" w:cs="Times New Roman"/>
          <w:sz w:val="24"/>
          <w:szCs w:val="24"/>
        </w:rPr>
        <w:t xml:space="preserve">. iznose </w:t>
      </w:r>
      <w:r w:rsidR="009C32B0" w:rsidRPr="001A2876">
        <w:rPr>
          <w:rFonts w:ascii="Times New Roman" w:hAnsi="Times New Roman" w:cs="Times New Roman"/>
          <w:sz w:val="24"/>
          <w:szCs w:val="24"/>
        </w:rPr>
        <w:t>5.533.214</w:t>
      </w:r>
      <w:r w:rsidR="009074C0" w:rsidRPr="001A2876">
        <w:rPr>
          <w:rFonts w:ascii="Times New Roman" w:hAnsi="Times New Roman" w:cs="Times New Roman"/>
          <w:sz w:val="24"/>
          <w:szCs w:val="24"/>
        </w:rPr>
        <w:t xml:space="preserve"> EUR. Materijalni rashodi u 202</w:t>
      </w:r>
      <w:r w:rsidR="004B0CE3" w:rsidRPr="001A2876">
        <w:rPr>
          <w:rFonts w:ascii="Times New Roman" w:hAnsi="Times New Roman" w:cs="Times New Roman"/>
          <w:sz w:val="24"/>
          <w:szCs w:val="24"/>
        </w:rPr>
        <w:t>7</w:t>
      </w:r>
      <w:r w:rsidR="009074C0" w:rsidRPr="001A2876">
        <w:rPr>
          <w:rFonts w:ascii="Times New Roman" w:hAnsi="Times New Roman" w:cs="Times New Roman"/>
          <w:sz w:val="24"/>
          <w:szCs w:val="24"/>
        </w:rPr>
        <w:t>. iznose 1.</w:t>
      </w:r>
      <w:r w:rsidR="009C32B0" w:rsidRPr="001A2876">
        <w:rPr>
          <w:rFonts w:ascii="Times New Roman" w:hAnsi="Times New Roman" w:cs="Times New Roman"/>
          <w:sz w:val="24"/>
          <w:szCs w:val="24"/>
        </w:rPr>
        <w:t>521.926</w:t>
      </w:r>
      <w:r w:rsidR="009074C0" w:rsidRPr="001A2876">
        <w:rPr>
          <w:rFonts w:ascii="Times New Roman" w:hAnsi="Times New Roman" w:cs="Times New Roman"/>
          <w:sz w:val="24"/>
          <w:szCs w:val="24"/>
        </w:rPr>
        <w:t xml:space="preserve"> EUR, a u 202</w:t>
      </w:r>
      <w:r w:rsidR="004B0CE3" w:rsidRPr="001A2876">
        <w:rPr>
          <w:rFonts w:ascii="Times New Roman" w:hAnsi="Times New Roman" w:cs="Times New Roman"/>
          <w:sz w:val="24"/>
          <w:szCs w:val="24"/>
        </w:rPr>
        <w:t>8</w:t>
      </w:r>
      <w:r w:rsidR="009074C0" w:rsidRPr="001A2876">
        <w:rPr>
          <w:rFonts w:ascii="Times New Roman" w:hAnsi="Times New Roman" w:cs="Times New Roman"/>
          <w:sz w:val="24"/>
          <w:szCs w:val="24"/>
        </w:rPr>
        <w:t>. iznose 1.</w:t>
      </w:r>
      <w:r w:rsidR="009C32B0" w:rsidRPr="001A2876">
        <w:rPr>
          <w:rFonts w:ascii="Times New Roman" w:hAnsi="Times New Roman" w:cs="Times New Roman"/>
          <w:sz w:val="24"/>
          <w:szCs w:val="24"/>
        </w:rPr>
        <w:t>534.607</w:t>
      </w:r>
      <w:r w:rsidR="009074C0" w:rsidRPr="001A2876">
        <w:rPr>
          <w:rFonts w:ascii="Times New Roman" w:hAnsi="Times New Roman" w:cs="Times New Roman"/>
          <w:sz w:val="24"/>
          <w:szCs w:val="24"/>
        </w:rPr>
        <w:t xml:space="preserve"> EUR. </w:t>
      </w:r>
      <w:r w:rsidR="00425E43" w:rsidRPr="001A2876">
        <w:rPr>
          <w:rFonts w:ascii="Times New Roman" w:hAnsi="Times New Roman" w:cs="Times New Roman"/>
          <w:sz w:val="24"/>
          <w:szCs w:val="24"/>
        </w:rPr>
        <w:t>Rashodi</w:t>
      </w:r>
      <w:r w:rsidR="009074C0" w:rsidRPr="001A2876">
        <w:rPr>
          <w:rFonts w:ascii="Times New Roman" w:hAnsi="Times New Roman" w:cs="Times New Roman"/>
          <w:sz w:val="24"/>
          <w:szCs w:val="24"/>
        </w:rPr>
        <w:t xml:space="preserve"> za nabavu nefinancijske imovine u 202</w:t>
      </w:r>
      <w:r w:rsidR="004B0CE3" w:rsidRPr="001A2876">
        <w:rPr>
          <w:rFonts w:ascii="Times New Roman" w:hAnsi="Times New Roman" w:cs="Times New Roman"/>
          <w:sz w:val="24"/>
          <w:szCs w:val="24"/>
        </w:rPr>
        <w:t>6</w:t>
      </w:r>
      <w:r w:rsidR="009074C0" w:rsidRPr="001A2876">
        <w:rPr>
          <w:rFonts w:ascii="Times New Roman" w:hAnsi="Times New Roman" w:cs="Times New Roman"/>
          <w:sz w:val="24"/>
          <w:szCs w:val="24"/>
        </w:rPr>
        <w:t xml:space="preserve">. iznose </w:t>
      </w:r>
      <w:r w:rsidR="009C32B0" w:rsidRPr="001A2876">
        <w:rPr>
          <w:rFonts w:ascii="Times New Roman" w:hAnsi="Times New Roman" w:cs="Times New Roman"/>
          <w:sz w:val="24"/>
          <w:szCs w:val="24"/>
        </w:rPr>
        <w:t>214.035</w:t>
      </w:r>
      <w:r w:rsidR="009074C0" w:rsidRPr="001A2876">
        <w:rPr>
          <w:rFonts w:ascii="Times New Roman" w:hAnsi="Times New Roman" w:cs="Times New Roman"/>
          <w:sz w:val="24"/>
          <w:szCs w:val="24"/>
        </w:rPr>
        <w:t xml:space="preserve"> EUR, u 202</w:t>
      </w:r>
      <w:r w:rsidR="004B0CE3" w:rsidRPr="001A2876">
        <w:rPr>
          <w:rFonts w:ascii="Times New Roman" w:hAnsi="Times New Roman" w:cs="Times New Roman"/>
          <w:sz w:val="24"/>
          <w:szCs w:val="24"/>
        </w:rPr>
        <w:t>7</w:t>
      </w:r>
      <w:r w:rsidR="009074C0" w:rsidRPr="001A2876">
        <w:rPr>
          <w:rFonts w:ascii="Times New Roman" w:hAnsi="Times New Roman" w:cs="Times New Roman"/>
          <w:sz w:val="24"/>
          <w:szCs w:val="24"/>
        </w:rPr>
        <w:t xml:space="preserve">. iznose </w:t>
      </w:r>
      <w:r w:rsidR="009C32B0" w:rsidRPr="001A2876">
        <w:rPr>
          <w:rFonts w:ascii="Times New Roman" w:hAnsi="Times New Roman" w:cs="Times New Roman"/>
          <w:sz w:val="24"/>
          <w:szCs w:val="24"/>
        </w:rPr>
        <w:t>163.898</w:t>
      </w:r>
      <w:r w:rsidR="009074C0" w:rsidRPr="001A2876">
        <w:rPr>
          <w:rFonts w:ascii="Times New Roman" w:hAnsi="Times New Roman" w:cs="Times New Roman"/>
          <w:sz w:val="24"/>
          <w:szCs w:val="24"/>
        </w:rPr>
        <w:t xml:space="preserve"> EUR i u 202</w:t>
      </w:r>
      <w:r w:rsidR="004B0CE3" w:rsidRPr="001A2876">
        <w:rPr>
          <w:rFonts w:ascii="Times New Roman" w:hAnsi="Times New Roman" w:cs="Times New Roman"/>
          <w:sz w:val="24"/>
          <w:szCs w:val="24"/>
        </w:rPr>
        <w:t>8</w:t>
      </w:r>
      <w:r w:rsidR="009074C0" w:rsidRPr="001A2876">
        <w:rPr>
          <w:rFonts w:ascii="Times New Roman" w:hAnsi="Times New Roman" w:cs="Times New Roman"/>
          <w:sz w:val="24"/>
          <w:szCs w:val="24"/>
        </w:rPr>
        <w:t xml:space="preserve">. iznose </w:t>
      </w:r>
      <w:r w:rsidR="009C32B0" w:rsidRPr="001A2876">
        <w:rPr>
          <w:rFonts w:ascii="Times New Roman" w:hAnsi="Times New Roman" w:cs="Times New Roman"/>
          <w:sz w:val="24"/>
          <w:szCs w:val="24"/>
        </w:rPr>
        <w:t>141.720</w:t>
      </w:r>
      <w:r w:rsidR="009074C0" w:rsidRPr="001A2876">
        <w:rPr>
          <w:rFonts w:ascii="Times New Roman" w:hAnsi="Times New Roman" w:cs="Times New Roman"/>
          <w:sz w:val="24"/>
          <w:szCs w:val="24"/>
        </w:rPr>
        <w:t xml:space="preserve"> EUR.</w:t>
      </w:r>
    </w:p>
    <w:p w14:paraId="17373E31" w14:textId="28251A9C" w:rsidR="009074C0" w:rsidRPr="001A2876" w:rsidRDefault="009074C0" w:rsidP="00DB145C">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lastRenderedPageBreak/>
        <w:t xml:space="preserve">Najveći rashodi terete aktivnost </w:t>
      </w:r>
      <w:r w:rsidR="009C32B0" w:rsidRPr="001A2876">
        <w:rPr>
          <w:rFonts w:ascii="Times New Roman" w:hAnsi="Times New Roman" w:cs="Times New Roman"/>
          <w:sz w:val="24"/>
          <w:szCs w:val="24"/>
        </w:rPr>
        <w:t>p</w:t>
      </w:r>
      <w:r w:rsidR="004B0CE3" w:rsidRPr="001A2876">
        <w:rPr>
          <w:rFonts w:ascii="Times New Roman" w:hAnsi="Times New Roman" w:cs="Times New Roman"/>
          <w:sz w:val="24"/>
          <w:szCs w:val="24"/>
        </w:rPr>
        <w:t xml:space="preserve">rogramskog financiranja </w:t>
      </w:r>
      <w:r w:rsidRPr="001A2876">
        <w:rPr>
          <w:rFonts w:ascii="Times New Roman" w:hAnsi="Times New Roman" w:cs="Times New Roman"/>
          <w:sz w:val="24"/>
          <w:szCs w:val="24"/>
        </w:rPr>
        <w:t>gdje se osiguravaju rashodi za zaposlene</w:t>
      </w:r>
      <w:r w:rsidR="004B0CE3" w:rsidRPr="001A2876">
        <w:rPr>
          <w:rFonts w:ascii="Times New Roman" w:hAnsi="Times New Roman" w:cs="Times New Roman"/>
          <w:sz w:val="24"/>
          <w:szCs w:val="24"/>
        </w:rPr>
        <w:t xml:space="preserve"> i dio materijalnih rashoda</w:t>
      </w:r>
      <w:r w:rsidRPr="001A2876">
        <w:rPr>
          <w:rFonts w:ascii="Times New Roman" w:hAnsi="Times New Roman" w:cs="Times New Roman"/>
          <w:sz w:val="24"/>
          <w:szCs w:val="24"/>
        </w:rPr>
        <w:t>.</w:t>
      </w:r>
    </w:p>
    <w:p w14:paraId="2FB9E761" w14:textId="77777777" w:rsidR="00484CEE" w:rsidRPr="001A2876" w:rsidRDefault="00484CEE" w:rsidP="00DB145C">
      <w:pPr>
        <w:spacing w:line="240" w:lineRule="auto"/>
        <w:jc w:val="both"/>
        <w:rPr>
          <w:rFonts w:ascii="Times New Roman" w:hAnsi="Times New Roman" w:cs="Times New Roman"/>
          <w:sz w:val="24"/>
          <w:szCs w:val="24"/>
        </w:rPr>
      </w:pPr>
    </w:p>
    <w:p w14:paraId="09EE50C7" w14:textId="77777777" w:rsidR="00F471E7" w:rsidRPr="001A2876" w:rsidRDefault="00F471E7" w:rsidP="00624C16">
      <w:pPr>
        <w:spacing w:line="240" w:lineRule="auto"/>
        <w:jc w:val="both"/>
        <w:rPr>
          <w:rFonts w:ascii="Times New Roman" w:hAnsi="Times New Roman" w:cs="Times New Roman"/>
          <w:b/>
          <w:sz w:val="24"/>
          <w:szCs w:val="24"/>
        </w:rPr>
      </w:pPr>
      <w:r w:rsidRPr="001A2876">
        <w:rPr>
          <w:rFonts w:ascii="Times New Roman" w:hAnsi="Times New Roman" w:cs="Times New Roman"/>
          <w:b/>
          <w:sz w:val="24"/>
          <w:szCs w:val="24"/>
        </w:rPr>
        <w:t>PRIJENOS SREDSTAVA IZ PRETHODNE I U SLJEDEĆU GODINU</w:t>
      </w:r>
    </w:p>
    <w:p w14:paraId="169DA249" w14:textId="4FE9D272" w:rsidR="00BA2549" w:rsidRPr="001A2876" w:rsidRDefault="00BA2549" w:rsidP="00624C16">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Neutrošena sredstva iz vlastitih i namjenskih izvora financiranja iz prethodne godine prenose se u sljedeću. Fakultet je predvidio da će na kraju 202</w:t>
      </w:r>
      <w:r w:rsidR="001A5CF3" w:rsidRPr="001A2876">
        <w:rPr>
          <w:rFonts w:ascii="Times New Roman" w:hAnsi="Times New Roman" w:cs="Times New Roman"/>
          <w:sz w:val="24"/>
          <w:szCs w:val="24"/>
        </w:rPr>
        <w:t>5</w:t>
      </w:r>
      <w:r w:rsidRPr="001A2876">
        <w:rPr>
          <w:rFonts w:ascii="Times New Roman" w:hAnsi="Times New Roman" w:cs="Times New Roman"/>
          <w:sz w:val="24"/>
          <w:szCs w:val="24"/>
        </w:rPr>
        <w:t xml:space="preserve">. godine ostati neutrošenih </w:t>
      </w:r>
      <w:r w:rsidR="00877594" w:rsidRPr="001A2876">
        <w:rPr>
          <w:rFonts w:ascii="Times New Roman" w:hAnsi="Times New Roman" w:cs="Times New Roman"/>
          <w:sz w:val="24"/>
          <w:szCs w:val="24"/>
        </w:rPr>
        <w:t>1.094.348</w:t>
      </w:r>
      <w:r w:rsidRPr="001A2876">
        <w:rPr>
          <w:rFonts w:ascii="Times New Roman" w:hAnsi="Times New Roman" w:cs="Times New Roman"/>
          <w:sz w:val="24"/>
          <w:szCs w:val="24"/>
        </w:rPr>
        <w:t xml:space="preserve"> EUR koji se prenose u 202</w:t>
      </w:r>
      <w:r w:rsidR="001A5CF3" w:rsidRPr="001A2876">
        <w:rPr>
          <w:rFonts w:ascii="Times New Roman" w:hAnsi="Times New Roman" w:cs="Times New Roman"/>
          <w:sz w:val="24"/>
          <w:szCs w:val="24"/>
        </w:rPr>
        <w:t>6</w:t>
      </w:r>
      <w:r w:rsidRPr="001A2876">
        <w:rPr>
          <w:rFonts w:ascii="Times New Roman" w:hAnsi="Times New Roman" w:cs="Times New Roman"/>
          <w:sz w:val="24"/>
          <w:szCs w:val="24"/>
        </w:rPr>
        <w:t xml:space="preserve">. godinu. </w:t>
      </w:r>
    </w:p>
    <w:p w14:paraId="4EE57E77" w14:textId="53DC6583" w:rsidR="00FB0DAD" w:rsidRPr="001A2876" w:rsidRDefault="00BA2549" w:rsidP="00FB0DAD">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 obzirom na planirane rashode i izdatke u razdoblju 202</w:t>
      </w:r>
      <w:r w:rsidR="001A5CF3" w:rsidRPr="001A2876">
        <w:rPr>
          <w:rFonts w:ascii="Times New Roman" w:hAnsi="Times New Roman" w:cs="Times New Roman"/>
          <w:sz w:val="24"/>
          <w:szCs w:val="24"/>
        </w:rPr>
        <w:t>6</w:t>
      </w:r>
      <w:r w:rsidRPr="001A2876">
        <w:rPr>
          <w:rFonts w:ascii="Times New Roman" w:hAnsi="Times New Roman" w:cs="Times New Roman"/>
          <w:sz w:val="24"/>
          <w:szCs w:val="24"/>
        </w:rPr>
        <w:t>. – 202</w:t>
      </w:r>
      <w:r w:rsidR="001A5CF3" w:rsidRPr="001A2876">
        <w:rPr>
          <w:rFonts w:ascii="Times New Roman" w:hAnsi="Times New Roman" w:cs="Times New Roman"/>
          <w:sz w:val="24"/>
          <w:szCs w:val="24"/>
        </w:rPr>
        <w:t>8</w:t>
      </w:r>
      <w:r w:rsidRPr="001A2876">
        <w:rPr>
          <w:rFonts w:ascii="Times New Roman" w:hAnsi="Times New Roman" w:cs="Times New Roman"/>
          <w:sz w:val="24"/>
          <w:szCs w:val="24"/>
        </w:rPr>
        <w:t xml:space="preserve">. , Fakultet neće utrošiti sva sredstva koja će ostvariti u tom razdoblju u okviru vlastiti i namjenskih izvora </w:t>
      </w:r>
      <w:r w:rsidR="00930827" w:rsidRPr="001A2876">
        <w:rPr>
          <w:rFonts w:ascii="Times New Roman" w:hAnsi="Times New Roman" w:cs="Times New Roman"/>
          <w:sz w:val="24"/>
          <w:szCs w:val="24"/>
        </w:rPr>
        <w:t>financiranja</w:t>
      </w:r>
      <w:r w:rsidRPr="001A2876">
        <w:rPr>
          <w:rFonts w:ascii="Times New Roman" w:hAnsi="Times New Roman" w:cs="Times New Roman"/>
          <w:sz w:val="24"/>
          <w:szCs w:val="24"/>
        </w:rPr>
        <w:t>, stoga je planom za 202</w:t>
      </w:r>
      <w:r w:rsidR="001A5CF3" w:rsidRPr="001A2876">
        <w:rPr>
          <w:rFonts w:ascii="Times New Roman" w:hAnsi="Times New Roman" w:cs="Times New Roman"/>
          <w:sz w:val="24"/>
          <w:szCs w:val="24"/>
        </w:rPr>
        <w:t>6</w:t>
      </w:r>
      <w:r w:rsidRPr="001A2876">
        <w:rPr>
          <w:rFonts w:ascii="Times New Roman" w:hAnsi="Times New Roman" w:cs="Times New Roman"/>
          <w:sz w:val="24"/>
          <w:szCs w:val="24"/>
        </w:rPr>
        <w:t xml:space="preserve">. godinu i </w:t>
      </w:r>
      <w:r w:rsidR="00930827" w:rsidRPr="001A2876">
        <w:rPr>
          <w:rFonts w:ascii="Times New Roman" w:hAnsi="Times New Roman" w:cs="Times New Roman"/>
          <w:sz w:val="24"/>
          <w:szCs w:val="24"/>
        </w:rPr>
        <w:t>projekcijama</w:t>
      </w:r>
      <w:r w:rsidRPr="001A2876">
        <w:rPr>
          <w:rFonts w:ascii="Times New Roman" w:hAnsi="Times New Roman" w:cs="Times New Roman"/>
          <w:sz w:val="24"/>
          <w:szCs w:val="24"/>
        </w:rPr>
        <w:t xml:space="preserve"> za 202</w:t>
      </w:r>
      <w:r w:rsidR="001A5CF3" w:rsidRPr="001A2876">
        <w:rPr>
          <w:rFonts w:ascii="Times New Roman" w:hAnsi="Times New Roman" w:cs="Times New Roman"/>
          <w:sz w:val="24"/>
          <w:szCs w:val="24"/>
        </w:rPr>
        <w:t>7</w:t>
      </w:r>
      <w:r w:rsidRPr="001A2876">
        <w:rPr>
          <w:rFonts w:ascii="Times New Roman" w:hAnsi="Times New Roman" w:cs="Times New Roman"/>
          <w:sz w:val="24"/>
          <w:szCs w:val="24"/>
        </w:rPr>
        <w:t>. i 202</w:t>
      </w:r>
      <w:r w:rsidR="001A5CF3" w:rsidRPr="001A2876">
        <w:rPr>
          <w:rFonts w:ascii="Times New Roman" w:hAnsi="Times New Roman" w:cs="Times New Roman"/>
          <w:sz w:val="24"/>
          <w:szCs w:val="24"/>
        </w:rPr>
        <w:t>8</w:t>
      </w:r>
      <w:r w:rsidR="00930827" w:rsidRPr="001A2876">
        <w:rPr>
          <w:rFonts w:ascii="Times New Roman" w:hAnsi="Times New Roman" w:cs="Times New Roman"/>
          <w:sz w:val="24"/>
          <w:szCs w:val="24"/>
        </w:rPr>
        <w:t>. godinu predviđen prijenos neutrošenih sredstava u sljedeće godine.</w:t>
      </w:r>
      <w:r w:rsidR="00484CEE" w:rsidRPr="001A2876">
        <w:rPr>
          <w:rFonts w:ascii="Times New Roman" w:hAnsi="Times New Roman" w:cs="Times New Roman"/>
          <w:sz w:val="24"/>
          <w:szCs w:val="24"/>
        </w:rPr>
        <w:t xml:space="preserve"> </w:t>
      </w:r>
    </w:p>
    <w:p w14:paraId="3EE425FF" w14:textId="77777777" w:rsidR="00FB0DAD" w:rsidRPr="001A2876" w:rsidRDefault="00FB0DAD" w:rsidP="00FB0DAD">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 xml:space="preserve">Značajan dio prijenosa odnosi se na izvor 51, vezan je za sredstva za financiranje EU projekata koja će biti utrošena prema planu i dinamici izvršenja ovih projekata. </w:t>
      </w:r>
    </w:p>
    <w:p w14:paraId="29BB7289" w14:textId="77777777" w:rsidR="00FB0DAD" w:rsidRPr="001A2876" w:rsidRDefault="00FB0DAD" w:rsidP="00FB0DAD">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 xml:space="preserve">Sredstva na izvoru 581 se odnosi na sredstva Mehanizma za oporavak i otpornost koje će doznačiti Sveučilište u Rijeci u okviru programskog financiranja za NPOO projekte koji se izvršavaju u četverogodišnjem razdoblju. </w:t>
      </w:r>
    </w:p>
    <w:p w14:paraId="55316EB3" w14:textId="6845D7AF" w:rsidR="00FB0DAD" w:rsidRPr="001A2876" w:rsidRDefault="00FB0DAD" w:rsidP="00FB0DAD">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Izvor 50-pomoći iz državnog proračuna odnosi se na prijenos sredstava Hrvatske zaklade za znanost za financiranje plaća zaposlenih asistenata koji su od 1. srpnja 2026. godine zaposlen</w:t>
      </w:r>
      <w:r w:rsidR="001A2876" w:rsidRPr="001A2876">
        <w:rPr>
          <w:rFonts w:ascii="Times New Roman" w:hAnsi="Times New Roman" w:cs="Times New Roman"/>
          <w:sz w:val="24"/>
          <w:szCs w:val="24"/>
        </w:rPr>
        <w:t>i</w:t>
      </w:r>
      <w:r w:rsidRPr="001A2876">
        <w:rPr>
          <w:rFonts w:ascii="Times New Roman" w:hAnsi="Times New Roman" w:cs="Times New Roman"/>
          <w:sz w:val="24"/>
          <w:szCs w:val="24"/>
        </w:rPr>
        <w:t xml:space="preserve"> na teret državnog proračuna u sklopu projekta Plan razvoja karijera. </w:t>
      </w:r>
    </w:p>
    <w:p w14:paraId="74AFE533" w14:textId="0B3E1DA6" w:rsidR="00E9470F" w:rsidRDefault="00E9470F" w:rsidP="00FB0DAD">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Izvor 56 odnosi se na sredstva Europskog fonda za regionalni razvoj za financiranje EU projekata prekogranične suradnje i koji se od sljedeće proračunske godine evidentira izdvojeno od drugih EU projekata kao zasebna aktivnost i izvor.</w:t>
      </w:r>
      <w:r w:rsidR="001A2876">
        <w:rPr>
          <w:rFonts w:ascii="Times New Roman" w:hAnsi="Times New Roman" w:cs="Times New Roman"/>
          <w:sz w:val="24"/>
          <w:szCs w:val="24"/>
        </w:rPr>
        <w:t xml:space="preserve"> </w:t>
      </w:r>
    </w:p>
    <w:p w14:paraId="56BD9127" w14:textId="5754725A" w:rsidR="00FB0DAD" w:rsidRPr="001A2876" w:rsidRDefault="00FB0DAD" w:rsidP="00624C16">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Sredstva na izvoru 61- donacije također se odnose na sredstva vezana za financiranje EU projekata, gdje je vodeći partner trgovačko društvo izvan sektora opće države stoga se ova sredstva evidentiraju kao donacije.</w:t>
      </w:r>
    </w:p>
    <w:p w14:paraId="5F31ABF7" w14:textId="6FF43409" w:rsidR="00FB0DAD" w:rsidRPr="001A2876" w:rsidRDefault="00FB0DAD" w:rsidP="00624C16">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Prijenos sredstava iz prethodne u sljedeću godinu, po izvorima u trogodišnjem razdoblju izgleda kako slijedi:</w:t>
      </w:r>
    </w:p>
    <w:p w14:paraId="733E582C" w14:textId="0016C685" w:rsidR="00DB145C" w:rsidRPr="001A2876" w:rsidRDefault="001A5CF3" w:rsidP="001A5CF3">
      <w:pPr>
        <w:spacing w:line="240" w:lineRule="auto"/>
        <w:jc w:val="center"/>
        <w:rPr>
          <w:rFonts w:ascii="Times New Roman" w:hAnsi="Times New Roman" w:cs="Times New Roman"/>
          <w:b/>
          <w:sz w:val="24"/>
          <w:szCs w:val="24"/>
        </w:rPr>
      </w:pPr>
      <w:r w:rsidRPr="001A2876">
        <w:rPr>
          <w:rFonts w:ascii="Times New Roman" w:hAnsi="Times New Roman" w:cs="Times New Roman"/>
          <w:b/>
          <w:sz w:val="24"/>
          <w:szCs w:val="24"/>
        </w:rPr>
        <w:t>2026.</w:t>
      </w:r>
    </w:p>
    <w:tbl>
      <w:tblPr>
        <w:tblStyle w:val="Reetkatablice"/>
        <w:tblW w:w="0" w:type="auto"/>
        <w:tblLook w:val="04A0" w:firstRow="1" w:lastRow="0" w:firstColumn="1" w:lastColumn="0" w:noHBand="0" w:noVBand="1"/>
      </w:tblPr>
      <w:tblGrid>
        <w:gridCol w:w="926"/>
        <w:gridCol w:w="980"/>
        <w:gridCol w:w="991"/>
        <w:gridCol w:w="1016"/>
        <w:gridCol w:w="996"/>
        <w:gridCol w:w="944"/>
        <w:gridCol w:w="1161"/>
        <w:gridCol w:w="1009"/>
        <w:gridCol w:w="1039"/>
      </w:tblGrid>
      <w:tr w:rsidR="003F1C91" w:rsidRPr="001A2876" w14:paraId="59E1DB21" w14:textId="77777777" w:rsidTr="003F1C91">
        <w:tc>
          <w:tcPr>
            <w:tcW w:w="981" w:type="dxa"/>
          </w:tcPr>
          <w:p w14:paraId="35DF05D9" w14:textId="3B74FCB9" w:rsidR="003F1C91" w:rsidRPr="001A2876" w:rsidRDefault="00FB0DAD" w:rsidP="00624C16">
            <w:pPr>
              <w:jc w:val="both"/>
              <w:rPr>
                <w:rFonts w:ascii="Times New Roman" w:hAnsi="Times New Roman" w:cs="Times New Roman"/>
                <w:sz w:val="24"/>
                <w:szCs w:val="24"/>
              </w:rPr>
            </w:pPr>
            <w:r w:rsidRPr="001A2876">
              <w:rPr>
                <w:rFonts w:ascii="Times New Roman" w:hAnsi="Times New Roman" w:cs="Times New Roman"/>
                <w:sz w:val="24"/>
                <w:szCs w:val="24"/>
              </w:rPr>
              <w:t xml:space="preserve">Izvor </w:t>
            </w:r>
          </w:p>
        </w:tc>
        <w:tc>
          <w:tcPr>
            <w:tcW w:w="1058" w:type="dxa"/>
          </w:tcPr>
          <w:p w14:paraId="07E5FCC6"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31</w:t>
            </w:r>
          </w:p>
          <w:p w14:paraId="47F02A33" w14:textId="5F621181"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Vlastiti izvori</w:t>
            </w:r>
          </w:p>
        </w:tc>
        <w:tc>
          <w:tcPr>
            <w:tcW w:w="1058" w:type="dxa"/>
          </w:tcPr>
          <w:p w14:paraId="36331A52"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43</w:t>
            </w:r>
          </w:p>
          <w:p w14:paraId="638FD498" w14:textId="72481CD6"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Prihodi za posebne namjene</w:t>
            </w:r>
          </w:p>
        </w:tc>
        <w:tc>
          <w:tcPr>
            <w:tcW w:w="857" w:type="dxa"/>
          </w:tcPr>
          <w:p w14:paraId="057D28CE"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50</w:t>
            </w:r>
          </w:p>
          <w:p w14:paraId="166AFED5" w14:textId="2DAE3392"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Pomoći iz državnog proračuna</w:t>
            </w:r>
          </w:p>
        </w:tc>
        <w:tc>
          <w:tcPr>
            <w:tcW w:w="997" w:type="dxa"/>
          </w:tcPr>
          <w:p w14:paraId="253F81A1"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51</w:t>
            </w:r>
          </w:p>
          <w:p w14:paraId="1FDBC4E8" w14:textId="5FBFDDF7"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Pomoći Programa Unije</w:t>
            </w:r>
          </w:p>
        </w:tc>
        <w:tc>
          <w:tcPr>
            <w:tcW w:w="998" w:type="dxa"/>
          </w:tcPr>
          <w:p w14:paraId="1BE0E96F"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56</w:t>
            </w:r>
          </w:p>
          <w:p w14:paraId="4D1DAB28" w14:textId="4AACED54"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ERDF</w:t>
            </w:r>
          </w:p>
        </w:tc>
        <w:tc>
          <w:tcPr>
            <w:tcW w:w="1000" w:type="dxa"/>
          </w:tcPr>
          <w:p w14:paraId="5994BB48"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581</w:t>
            </w:r>
          </w:p>
          <w:p w14:paraId="063C0430" w14:textId="432E8FF8"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Mehanizam za oporavak i otpornost</w:t>
            </w:r>
          </w:p>
        </w:tc>
        <w:tc>
          <w:tcPr>
            <w:tcW w:w="1058" w:type="dxa"/>
          </w:tcPr>
          <w:p w14:paraId="397EBA08" w14:textId="77777777"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61</w:t>
            </w:r>
          </w:p>
          <w:p w14:paraId="47795312" w14:textId="2CC99684" w:rsidR="00FB0DAD" w:rsidRPr="001A2876" w:rsidRDefault="00FB0DAD" w:rsidP="003F1C91">
            <w:pPr>
              <w:jc w:val="center"/>
              <w:rPr>
                <w:rFonts w:ascii="Times New Roman" w:hAnsi="Times New Roman" w:cs="Times New Roman"/>
                <w:sz w:val="20"/>
                <w:szCs w:val="20"/>
              </w:rPr>
            </w:pPr>
            <w:r w:rsidRPr="001A2876">
              <w:rPr>
                <w:rFonts w:ascii="Times New Roman" w:hAnsi="Times New Roman" w:cs="Times New Roman"/>
                <w:sz w:val="20"/>
                <w:szCs w:val="20"/>
              </w:rPr>
              <w:t>Donacije</w:t>
            </w:r>
          </w:p>
        </w:tc>
        <w:tc>
          <w:tcPr>
            <w:tcW w:w="1055" w:type="dxa"/>
          </w:tcPr>
          <w:p w14:paraId="1474A4C5" w14:textId="3A8038E3" w:rsidR="003F1C91" w:rsidRPr="001A2876" w:rsidRDefault="003F1C91" w:rsidP="00624C16">
            <w:pPr>
              <w:jc w:val="both"/>
              <w:rPr>
                <w:rFonts w:ascii="Times New Roman" w:hAnsi="Times New Roman" w:cs="Times New Roman"/>
                <w:sz w:val="20"/>
                <w:szCs w:val="20"/>
              </w:rPr>
            </w:pPr>
            <w:r w:rsidRPr="001A2876">
              <w:rPr>
                <w:rFonts w:ascii="Times New Roman" w:hAnsi="Times New Roman" w:cs="Times New Roman"/>
                <w:sz w:val="20"/>
                <w:szCs w:val="20"/>
              </w:rPr>
              <w:t>Ukupno</w:t>
            </w:r>
          </w:p>
        </w:tc>
      </w:tr>
      <w:tr w:rsidR="003F1C91" w:rsidRPr="001A2876" w14:paraId="09E1FBCC" w14:textId="77777777" w:rsidTr="003F1C91">
        <w:tc>
          <w:tcPr>
            <w:tcW w:w="981" w:type="dxa"/>
          </w:tcPr>
          <w:p w14:paraId="48A0585B" w14:textId="2765BBE5" w:rsidR="003F1C91" w:rsidRPr="001A2876" w:rsidRDefault="003F1C91" w:rsidP="00624C16">
            <w:pPr>
              <w:jc w:val="both"/>
              <w:rPr>
                <w:rFonts w:ascii="Times New Roman" w:hAnsi="Times New Roman" w:cs="Times New Roman"/>
                <w:sz w:val="24"/>
                <w:szCs w:val="24"/>
              </w:rPr>
            </w:pPr>
            <w:r w:rsidRPr="001A2876">
              <w:rPr>
                <w:rFonts w:ascii="Times New Roman" w:hAnsi="Times New Roman" w:cs="Times New Roman"/>
                <w:sz w:val="24"/>
                <w:szCs w:val="24"/>
              </w:rPr>
              <w:t>Donos</w:t>
            </w:r>
          </w:p>
        </w:tc>
        <w:tc>
          <w:tcPr>
            <w:tcW w:w="1058" w:type="dxa"/>
          </w:tcPr>
          <w:p w14:paraId="4A6A6CF4" w14:textId="6D0FB943"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224.032</w:t>
            </w:r>
          </w:p>
        </w:tc>
        <w:tc>
          <w:tcPr>
            <w:tcW w:w="1058" w:type="dxa"/>
          </w:tcPr>
          <w:p w14:paraId="6FE2BAEF" w14:textId="568F3D98"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57.824</w:t>
            </w:r>
          </w:p>
        </w:tc>
        <w:tc>
          <w:tcPr>
            <w:tcW w:w="857" w:type="dxa"/>
          </w:tcPr>
          <w:p w14:paraId="3591DDE2" w14:textId="77777777" w:rsidR="003F1C91" w:rsidRPr="001A2876" w:rsidRDefault="003F1C91" w:rsidP="003F1C91">
            <w:pPr>
              <w:jc w:val="right"/>
              <w:rPr>
                <w:rFonts w:ascii="Times New Roman" w:hAnsi="Times New Roman" w:cs="Times New Roman"/>
                <w:sz w:val="20"/>
                <w:szCs w:val="20"/>
              </w:rPr>
            </w:pPr>
          </w:p>
        </w:tc>
        <w:tc>
          <w:tcPr>
            <w:tcW w:w="997" w:type="dxa"/>
          </w:tcPr>
          <w:p w14:paraId="682A4B0C" w14:textId="21BEF38B"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227.847</w:t>
            </w:r>
          </w:p>
        </w:tc>
        <w:tc>
          <w:tcPr>
            <w:tcW w:w="998" w:type="dxa"/>
          </w:tcPr>
          <w:p w14:paraId="398DFEAD" w14:textId="22FDCD83"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119.228</w:t>
            </w:r>
          </w:p>
        </w:tc>
        <w:tc>
          <w:tcPr>
            <w:tcW w:w="1000" w:type="dxa"/>
          </w:tcPr>
          <w:p w14:paraId="176FFB3B" w14:textId="21EF145F"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69.831</w:t>
            </w:r>
          </w:p>
        </w:tc>
        <w:tc>
          <w:tcPr>
            <w:tcW w:w="1058" w:type="dxa"/>
          </w:tcPr>
          <w:p w14:paraId="3E05CBBE" w14:textId="4707EA5B"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4.401</w:t>
            </w:r>
          </w:p>
        </w:tc>
        <w:tc>
          <w:tcPr>
            <w:tcW w:w="1055" w:type="dxa"/>
          </w:tcPr>
          <w:p w14:paraId="7F661289" w14:textId="1FC4594C"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703.163</w:t>
            </w:r>
          </w:p>
        </w:tc>
      </w:tr>
      <w:tr w:rsidR="003F1C91" w:rsidRPr="001A2876" w14:paraId="0FD86C56" w14:textId="77777777" w:rsidTr="003F1C91">
        <w:tc>
          <w:tcPr>
            <w:tcW w:w="981" w:type="dxa"/>
          </w:tcPr>
          <w:p w14:paraId="3D85757C" w14:textId="4B9111D5" w:rsidR="003F1C91" w:rsidRPr="001A2876" w:rsidRDefault="003F1C91" w:rsidP="003F1C91">
            <w:pPr>
              <w:jc w:val="both"/>
              <w:rPr>
                <w:rFonts w:ascii="Times New Roman" w:hAnsi="Times New Roman" w:cs="Times New Roman"/>
                <w:sz w:val="24"/>
                <w:szCs w:val="24"/>
              </w:rPr>
            </w:pPr>
            <w:r w:rsidRPr="001A2876">
              <w:rPr>
                <w:rFonts w:ascii="Times New Roman" w:hAnsi="Times New Roman" w:cs="Times New Roman"/>
                <w:sz w:val="24"/>
                <w:szCs w:val="24"/>
              </w:rPr>
              <w:t>Odnos</w:t>
            </w:r>
          </w:p>
        </w:tc>
        <w:tc>
          <w:tcPr>
            <w:tcW w:w="1058" w:type="dxa"/>
          </w:tcPr>
          <w:p w14:paraId="43F8EE9D" w14:textId="26EAC265"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-123.837</w:t>
            </w:r>
          </w:p>
        </w:tc>
        <w:tc>
          <w:tcPr>
            <w:tcW w:w="1058" w:type="dxa"/>
          </w:tcPr>
          <w:p w14:paraId="3FE6CB56" w14:textId="525541BE" w:rsidR="003F1C91" w:rsidRPr="001A2876" w:rsidRDefault="003F1C91" w:rsidP="003F1C91">
            <w:pPr>
              <w:jc w:val="center"/>
              <w:rPr>
                <w:rFonts w:ascii="Times New Roman" w:hAnsi="Times New Roman" w:cs="Times New Roman"/>
                <w:sz w:val="20"/>
                <w:szCs w:val="20"/>
              </w:rPr>
            </w:pPr>
            <w:r w:rsidRPr="001A2876">
              <w:rPr>
                <w:rFonts w:ascii="Times New Roman" w:hAnsi="Times New Roman" w:cs="Times New Roman"/>
                <w:sz w:val="20"/>
                <w:szCs w:val="20"/>
              </w:rPr>
              <w:t>-106.592</w:t>
            </w:r>
          </w:p>
        </w:tc>
        <w:tc>
          <w:tcPr>
            <w:tcW w:w="857" w:type="dxa"/>
          </w:tcPr>
          <w:p w14:paraId="0CA133A0" w14:textId="14177280"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-38.400</w:t>
            </w:r>
          </w:p>
        </w:tc>
        <w:tc>
          <w:tcPr>
            <w:tcW w:w="997" w:type="dxa"/>
          </w:tcPr>
          <w:p w14:paraId="141374F7" w14:textId="575A697D"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-442.744</w:t>
            </w:r>
          </w:p>
        </w:tc>
        <w:tc>
          <w:tcPr>
            <w:tcW w:w="998" w:type="dxa"/>
          </w:tcPr>
          <w:p w14:paraId="497AEF96" w14:textId="5290B686"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-196.337</w:t>
            </w:r>
          </w:p>
        </w:tc>
        <w:tc>
          <w:tcPr>
            <w:tcW w:w="1000" w:type="dxa"/>
          </w:tcPr>
          <w:p w14:paraId="0C462EC1" w14:textId="4F5685BE"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-250.155</w:t>
            </w:r>
          </w:p>
        </w:tc>
        <w:tc>
          <w:tcPr>
            <w:tcW w:w="1058" w:type="dxa"/>
          </w:tcPr>
          <w:p w14:paraId="7B7C4CBF" w14:textId="0D2A4BB9"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-7.250</w:t>
            </w:r>
          </w:p>
        </w:tc>
        <w:tc>
          <w:tcPr>
            <w:tcW w:w="1055" w:type="dxa"/>
          </w:tcPr>
          <w:p w14:paraId="6A9922C9" w14:textId="1EF40C2C" w:rsidR="003F1C91" w:rsidRPr="001A2876" w:rsidRDefault="003F1C91" w:rsidP="003F1C91">
            <w:pPr>
              <w:jc w:val="right"/>
              <w:rPr>
                <w:rFonts w:ascii="Times New Roman" w:hAnsi="Times New Roman" w:cs="Times New Roman"/>
                <w:sz w:val="20"/>
                <w:szCs w:val="20"/>
              </w:rPr>
            </w:pPr>
            <w:r w:rsidRPr="001A2876">
              <w:rPr>
                <w:rFonts w:ascii="Times New Roman" w:hAnsi="Times New Roman" w:cs="Times New Roman"/>
                <w:sz w:val="20"/>
                <w:szCs w:val="20"/>
              </w:rPr>
              <w:t>1.165.315</w:t>
            </w:r>
          </w:p>
        </w:tc>
      </w:tr>
    </w:tbl>
    <w:p w14:paraId="2BC19D0E" w14:textId="04CA9F3B" w:rsidR="000A1FDB" w:rsidRPr="001A2876" w:rsidRDefault="000A1FDB" w:rsidP="00624C16">
      <w:pPr>
        <w:spacing w:line="240" w:lineRule="auto"/>
        <w:jc w:val="both"/>
        <w:rPr>
          <w:rFonts w:ascii="Times New Roman" w:hAnsi="Times New Roman" w:cs="Times New Roman"/>
          <w:sz w:val="24"/>
          <w:szCs w:val="24"/>
        </w:rPr>
      </w:pPr>
    </w:p>
    <w:p w14:paraId="6C4B55C7" w14:textId="1960823F" w:rsidR="001A5CF3" w:rsidRPr="001A2876" w:rsidRDefault="001A5CF3" w:rsidP="001A5CF3">
      <w:pPr>
        <w:spacing w:line="240" w:lineRule="auto"/>
        <w:jc w:val="center"/>
        <w:rPr>
          <w:rFonts w:ascii="Times New Roman" w:hAnsi="Times New Roman" w:cs="Times New Roman"/>
          <w:b/>
          <w:sz w:val="24"/>
          <w:szCs w:val="24"/>
        </w:rPr>
      </w:pPr>
      <w:r w:rsidRPr="001A2876">
        <w:rPr>
          <w:rFonts w:ascii="Times New Roman" w:hAnsi="Times New Roman" w:cs="Times New Roman"/>
          <w:b/>
          <w:sz w:val="24"/>
          <w:szCs w:val="24"/>
        </w:rPr>
        <w:t>2027.</w:t>
      </w:r>
    </w:p>
    <w:tbl>
      <w:tblPr>
        <w:tblStyle w:val="Reetkatablice"/>
        <w:tblW w:w="0" w:type="auto"/>
        <w:tblLook w:val="04A0" w:firstRow="1" w:lastRow="0" w:firstColumn="1" w:lastColumn="0" w:noHBand="0" w:noVBand="1"/>
      </w:tblPr>
      <w:tblGrid>
        <w:gridCol w:w="996"/>
        <w:gridCol w:w="947"/>
        <w:gridCol w:w="956"/>
        <w:gridCol w:w="1016"/>
        <w:gridCol w:w="994"/>
        <w:gridCol w:w="947"/>
        <w:gridCol w:w="1161"/>
        <w:gridCol w:w="971"/>
        <w:gridCol w:w="1074"/>
      </w:tblGrid>
      <w:tr w:rsidR="00FB0DAD" w:rsidRPr="001A2876" w14:paraId="69C8933E" w14:textId="77777777" w:rsidTr="003F1C91">
        <w:tc>
          <w:tcPr>
            <w:tcW w:w="1072" w:type="dxa"/>
          </w:tcPr>
          <w:p w14:paraId="6517077B" w14:textId="57287C80" w:rsidR="00FB0DAD" w:rsidRPr="001A2876" w:rsidRDefault="00FB0DAD" w:rsidP="00FB0DAD">
            <w:pPr>
              <w:jc w:val="both"/>
              <w:rPr>
                <w:rFonts w:ascii="Times New Roman" w:hAnsi="Times New Roman" w:cs="Times New Roman"/>
                <w:sz w:val="24"/>
                <w:szCs w:val="24"/>
              </w:rPr>
            </w:pPr>
            <w:r w:rsidRPr="001A2876">
              <w:rPr>
                <w:rFonts w:ascii="Times New Roman" w:hAnsi="Times New Roman" w:cs="Times New Roman"/>
                <w:sz w:val="24"/>
                <w:szCs w:val="24"/>
              </w:rPr>
              <w:t>Izvor</w:t>
            </w:r>
          </w:p>
        </w:tc>
        <w:tc>
          <w:tcPr>
            <w:tcW w:w="987" w:type="dxa"/>
          </w:tcPr>
          <w:p w14:paraId="5B131F9E"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31</w:t>
            </w:r>
          </w:p>
          <w:p w14:paraId="3F86D698" w14:textId="07B0D4BB"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Vlastiti izvori</w:t>
            </w:r>
          </w:p>
        </w:tc>
        <w:tc>
          <w:tcPr>
            <w:tcW w:w="987" w:type="dxa"/>
          </w:tcPr>
          <w:p w14:paraId="47F74876"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43</w:t>
            </w:r>
          </w:p>
          <w:p w14:paraId="32E3680D" w14:textId="74A3B32D"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Prihodi za posebne namjene</w:t>
            </w:r>
          </w:p>
        </w:tc>
        <w:tc>
          <w:tcPr>
            <w:tcW w:w="941" w:type="dxa"/>
          </w:tcPr>
          <w:p w14:paraId="5AEE9274"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50</w:t>
            </w:r>
          </w:p>
          <w:p w14:paraId="66B1A3F7" w14:textId="0D754DB3" w:rsidR="00FB0DAD" w:rsidRPr="001A2876" w:rsidRDefault="00FB0DAD" w:rsidP="00FB0DAD">
            <w:pPr>
              <w:jc w:val="both"/>
              <w:rPr>
                <w:sz w:val="20"/>
                <w:szCs w:val="20"/>
              </w:rPr>
            </w:pPr>
            <w:r w:rsidRPr="001A2876">
              <w:rPr>
                <w:rFonts w:ascii="Times New Roman" w:hAnsi="Times New Roman" w:cs="Times New Roman"/>
                <w:sz w:val="20"/>
                <w:szCs w:val="20"/>
              </w:rPr>
              <w:t>Pomoći iz državnog proračuna</w:t>
            </w:r>
          </w:p>
        </w:tc>
        <w:tc>
          <w:tcPr>
            <w:tcW w:w="987" w:type="dxa"/>
          </w:tcPr>
          <w:p w14:paraId="772C68AF"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51</w:t>
            </w:r>
          </w:p>
          <w:p w14:paraId="591B849A" w14:textId="7DB8F662"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Pomoći Programa Unije</w:t>
            </w:r>
          </w:p>
        </w:tc>
        <w:tc>
          <w:tcPr>
            <w:tcW w:w="987" w:type="dxa"/>
          </w:tcPr>
          <w:p w14:paraId="5F13DDAF"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56</w:t>
            </w:r>
          </w:p>
          <w:p w14:paraId="0FBAE589" w14:textId="182C676E"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ERDF</w:t>
            </w:r>
          </w:p>
        </w:tc>
        <w:tc>
          <w:tcPr>
            <w:tcW w:w="1011" w:type="dxa"/>
          </w:tcPr>
          <w:p w14:paraId="68682C07"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581</w:t>
            </w:r>
          </w:p>
          <w:p w14:paraId="1004673A" w14:textId="7F6DE779"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Mehanizam za oporavak i otpornost</w:t>
            </w:r>
          </w:p>
        </w:tc>
        <w:tc>
          <w:tcPr>
            <w:tcW w:w="987" w:type="dxa"/>
          </w:tcPr>
          <w:p w14:paraId="1F0FC689"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61</w:t>
            </w:r>
          </w:p>
          <w:p w14:paraId="13F8E73A" w14:textId="3B40450B"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Donacije</w:t>
            </w:r>
          </w:p>
        </w:tc>
        <w:tc>
          <w:tcPr>
            <w:tcW w:w="1103" w:type="dxa"/>
          </w:tcPr>
          <w:p w14:paraId="4ECB56AA" w14:textId="0AB4E7C7"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Ukupno</w:t>
            </w:r>
          </w:p>
        </w:tc>
      </w:tr>
      <w:tr w:rsidR="0051211F" w:rsidRPr="001A2876" w14:paraId="05B6D6D9" w14:textId="77777777" w:rsidTr="003F1C91">
        <w:tc>
          <w:tcPr>
            <w:tcW w:w="1072" w:type="dxa"/>
          </w:tcPr>
          <w:p w14:paraId="4EC5A968" w14:textId="77777777" w:rsidR="0051211F" w:rsidRPr="001A2876" w:rsidRDefault="0051211F" w:rsidP="0051211F">
            <w:pPr>
              <w:jc w:val="both"/>
              <w:rPr>
                <w:rFonts w:ascii="Times New Roman" w:hAnsi="Times New Roman" w:cs="Times New Roman"/>
                <w:sz w:val="24"/>
                <w:szCs w:val="24"/>
              </w:rPr>
            </w:pPr>
            <w:r w:rsidRPr="001A2876">
              <w:rPr>
                <w:rFonts w:ascii="Times New Roman" w:hAnsi="Times New Roman" w:cs="Times New Roman"/>
                <w:sz w:val="24"/>
                <w:szCs w:val="24"/>
              </w:rPr>
              <w:t>Donos</w:t>
            </w:r>
          </w:p>
        </w:tc>
        <w:tc>
          <w:tcPr>
            <w:tcW w:w="987" w:type="dxa"/>
          </w:tcPr>
          <w:p w14:paraId="1000EC9A" w14:textId="2C46DA34"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123.837</w:t>
            </w:r>
          </w:p>
        </w:tc>
        <w:tc>
          <w:tcPr>
            <w:tcW w:w="987" w:type="dxa"/>
          </w:tcPr>
          <w:p w14:paraId="0E81800D" w14:textId="352DB550"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106.592</w:t>
            </w:r>
          </w:p>
        </w:tc>
        <w:tc>
          <w:tcPr>
            <w:tcW w:w="941" w:type="dxa"/>
          </w:tcPr>
          <w:p w14:paraId="4A8CCC4B" w14:textId="35918F49"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38.400</w:t>
            </w:r>
          </w:p>
        </w:tc>
        <w:tc>
          <w:tcPr>
            <w:tcW w:w="987" w:type="dxa"/>
          </w:tcPr>
          <w:p w14:paraId="191A3DBB" w14:textId="2C32B977"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442.744</w:t>
            </w:r>
          </w:p>
        </w:tc>
        <w:tc>
          <w:tcPr>
            <w:tcW w:w="987" w:type="dxa"/>
          </w:tcPr>
          <w:p w14:paraId="1EBEDB98" w14:textId="3101CAD2"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196.337</w:t>
            </w:r>
          </w:p>
        </w:tc>
        <w:tc>
          <w:tcPr>
            <w:tcW w:w="1011" w:type="dxa"/>
          </w:tcPr>
          <w:p w14:paraId="1AFB1396" w14:textId="2CCEA3CC"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250.155</w:t>
            </w:r>
          </w:p>
        </w:tc>
        <w:tc>
          <w:tcPr>
            <w:tcW w:w="987" w:type="dxa"/>
          </w:tcPr>
          <w:p w14:paraId="2D2B3244" w14:textId="0E6E83DB"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7.250</w:t>
            </w:r>
          </w:p>
        </w:tc>
        <w:tc>
          <w:tcPr>
            <w:tcW w:w="1103" w:type="dxa"/>
          </w:tcPr>
          <w:p w14:paraId="6D342D32" w14:textId="3D597769"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1.165.315</w:t>
            </w:r>
          </w:p>
        </w:tc>
      </w:tr>
      <w:tr w:rsidR="003F1C91" w:rsidRPr="001A2876" w14:paraId="42CCB63F" w14:textId="77777777" w:rsidTr="003F1C91">
        <w:tc>
          <w:tcPr>
            <w:tcW w:w="1072" w:type="dxa"/>
          </w:tcPr>
          <w:p w14:paraId="525CE3BA" w14:textId="77777777" w:rsidR="003F1C91" w:rsidRPr="001A2876" w:rsidRDefault="003F1C91" w:rsidP="00333845">
            <w:pPr>
              <w:jc w:val="both"/>
              <w:rPr>
                <w:rFonts w:ascii="Times New Roman" w:hAnsi="Times New Roman" w:cs="Times New Roman"/>
                <w:sz w:val="24"/>
                <w:szCs w:val="24"/>
              </w:rPr>
            </w:pPr>
            <w:r w:rsidRPr="001A2876">
              <w:rPr>
                <w:rFonts w:ascii="Times New Roman" w:hAnsi="Times New Roman" w:cs="Times New Roman"/>
                <w:sz w:val="24"/>
                <w:szCs w:val="24"/>
              </w:rPr>
              <w:t>Odnos</w:t>
            </w:r>
          </w:p>
        </w:tc>
        <w:tc>
          <w:tcPr>
            <w:tcW w:w="987" w:type="dxa"/>
          </w:tcPr>
          <w:p w14:paraId="50992671" w14:textId="4992FDC4"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9.017</w:t>
            </w:r>
          </w:p>
        </w:tc>
        <w:tc>
          <w:tcPr>
            <w:tcW w:w="987" w:type="dxa"/>
          </w:tcPr>
          <w:p w14:paraId="1E64AF05" w14:textId="271E33F4"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151.210</w:t>
            </w:r>
          </w:p>
        </w:tc>
        <w:tc>
          <w:tcPr>
            <w:tcW w:w="941" w:type="dxa"/>
          </w:tcPr>
          <w:p w14:paraId="33F874F6" w14:textId="4CBBD2C2"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130.500</w:t>
            </w:r>
          </w:p>
        </w:tc>
        <w:tc>
          <w:tcPr>
            <w:tcW w:w="987" w:type="dxa"/>
          </w:tcPr>
          <w:p w14:paraId="179B10DC" w14:textId="5C914261"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680.279</w:t>
            </w:r>
          </w:p>
        </w:tc>
        <w:tc>
          <w:tcPr>
            <w:tcW w:w="987" w:type="dxa"/>
          </w:tcPr>
          <w:p w14:paraId="32E28AAF" w14:textId="4BAC5E47"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460.074</w:t>
            </w:r>
          </w:p>
        </w:tc>
        <w:tc>
          <w:tcPr>
            <w:tcW w:w="1011" w:type="dxa"/>
          </w:tcPr>
          <w:p w14:paraId="37EF2F58" w14:textId="2EA997DF"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141.726</w:t>
            </w:r>
          </w:p>
        </w:tc>
        <w:tc>
          <w:tcPr>
            <w:tcW w:w="987" w:type="dxa"/>
          </w:tcPr>
          <w:p w14:paraId="6DF81FA7" w14:textId="3B3403D4"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81.466</w:t>
            </w:r>
          </w:p>
        </w:tc>
        <w:tc>
          <w:tcPr>
            <w:tcW w:w="1103" w:type="dxa"/>
          </w:tcPr>
          <w:p w14:paraId="62E33DF4" w14:textId="5583B03C"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1.654.272</w:t>
            </w:r>
          </w:p>
        </w:tc>
      </w:tr>
    </w:tbl>
    <w:p w14:paraId="08DB6DFC" w14:textId="26715ED0" w:rsidR="000A1FDB" w:rsidRPr="001A2876" w:rsidRDefault="000A1FDB" w:rsidP="00624C16">
      <w:pPr>
        <w:spacing w:line="240" w:lineRule="auto"/>
        <w:jc w:val="both"/>
        <w:rPr>
          <w:rFonts w:ascii="Times New Roman" w:hAnsi="Times New Roman" w:cs="Times New Roman"/>
          <w:sz w:val="24"/>
          <w:szCs w:val="24"/>
        </w:rPr>
      </w:pPr>
    </w:p>
    <w:p w14:paraId="664F26AE" w14:textId="0E5E5042" w:rsidR="001A5CF3" w:rsidRPr="001A2876" w:rsidRDefault="001A5CF3" w:rsidP="001A5CF3">
      <w:pPr>
        <w:spacing w:line="240" w:lineRule="auto"/>
        <w:jc w:val="center"/>
        <w:rPr>
          <w:rFonts w:ascii="Times New Roman" w:hAnsi="Times New Roman" w:cs="Times New Roman"/>
          <w:b/>
          <w:sz w:val="24"/>
          <w:szCs w:val="24"/>
        </w:rPr>
      </w:pPr>
      <w:r w:rsidRPr="001A2876">
        <w:rPr>
          <w:rFonts w:ascii="Times New Roman" w:hAnsi="Times New Roman" w:cs="Times New Roman"/>
          <w:b/>
          <w:sz w:val="24"/>
          <w:szCs w:val="24"/>
        </w:rPr>
        <w:t>2028.</w:t>
      </w:r>
    </w:p>
    <w:tbl>
      <w:tblPr>
        <w:tblStyle w:val="Reetkatablice"/>
        <w:tblW w:w="0" w:type="auto"/>
        <w:tblLook w:val="04A0" w:firstRow="1" w:lastRow="0" w:firstColumn="1" w:lastColumn="0" w:noHBand="0" w:noVBand="1"/>
      </w:tblPr>
      <w:tblGrid>
        <w:gridCol w:w="1002"/>
        <w:gridCol w:w="932"/>
        <w:gridCol w:w="959"/>
        <w:gridCol w:w="1016"/>
        <w:gridCol w:w="994"/>
        <w:gridCol w:w="950"/>
        <w:gridCol w:w="1161"/>
        <w:gridCol w:w="972"/>
        <w:gridCol w:w="1076"/>
      </w:tblGrid>
      <w:tr w:rsidR="00FB0DAD" w:rsidRPr="001A2876" w14:paraId="5A2A623B" w14:textId="77777777" w:rsidTr="003F1C91">
        <w:tc>
          <w:tcPr>
            <w:tcW w:w="1072" w:type="dxa"/>
          </w:tcPr>
          <w:p w14:paraId="44169316" w14:textId="5462B166" w:rsidR="00FB0DAD" w:rsidRPr="001A2876" w:rsidRDefault="00FB0DAD" w:rsidP="00FB0DAD">
            <w:pPr>
              <w:jc w:val="both"/>
              <w:rPr>
                <w:rFonts w:ascii="Times New Roman" w:hAnsi="Times New Roman" w:cs="Times New Roman"/>
                <w:sz w:val="24"/>
                <w:szCs w:val="24"/>
              </w:rPr>
            </w:pPr>
            <w:r w:rsidRPr="001A2876">
              <w:rPr>
                <w:rFonts w:ascii="Times New Roman" w:hAnsi="Times New Roman" w:cs="Times New Roman"/>
                <w:sz w:val="24"/>
                <w:szCs w:val="24"/>
              </w:rPr>
              <w:t>Izvor</w:t>
            </w:r>
          </w:p>
        </w:tc>
        <w:tc>
          <w:tcPr>
            <w:tcW w:w="987" w:type="dxa"/>
          </w:tcPr>
          <w:p w14:paraId="1AB9E40B"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31</w:t>
            </w:r>
          </w:p>
          <w:p w14:paraId="31158E55" w14:textId="686E34D0"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Vlastiti izvori</w:t>
            </w:r>
          </w:p>
        </w:tc>
        <w:tc>
          <w:tcPr>
            <w:tcW w:w="987" w:type="dxa"/>
          </w:tcPr>
          <w:p w14:paraId="2EDD5B46"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43</w:t>
            </w:r>
          </w:p>
          <w:p w14:paraId="23021677" w14:textId="7D03691D"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Prihodi za posebne namjene</w:t>
            </w:r>
          </w:p>
        </w:tc>
        <w:tc>
          <w:tcPr>
            <w:tcW w:w="941" w:type="dxa"/>
          </w:tcPr>
          <w:p w14:paraId="04EF81E6"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50</w:t>
            </w:r>
          </w:p>
          <w:p w14:paraId="3BFF0BFA" w14:textId="73570AA6" w:rsidR="00FB0DAD" w:rsidRPr="001A2876" w:rsidRDefault="00FB0DAD" w:rsidP="00FB0DAD">
            <w:pPr>
              <w:jc w:val="both"/>
              <w:rPr>
                <w:sz w:val="20"/>
                <w:szCs w:val="20"/>
              </w:rPr>
            </w:pPr>
            <w:r w:rsidRPr="001A2876">
              <w:rPr>
                <w:rFonts w:ascii="Times New Roman" w:hAnsi="Times New Roman" w:cs="Times New Roman"/>
                <w:sz w:val="20"/>
                <w:szCs w:val="20"/>
              </w:rPr>
              <w:t>Pomoći iz državnog proračuna</w:t>
            </w:r>
          </w:p>
        </w:tc>
        <w:tc>
          <w:tcPr>
            <w:tcW w:w="987" w:type="dxa"/>
          </w:tcPr>
          <w:p w14:paraId="5FB03D67"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51</w:t>
            </w:r>
          </w:p>
          <w:p w14:paraId="2224A6ED" w14:textId="07307ACD"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Pomoći Programa Unije</w:t>
            </w:r>
          </w:p>
        </w:tc>
        <w:tc>
          <w:tcPr>
            <w:tcW w:w="987" w:type="dxa"/>
          </w:tcPr>
          <w:p w14:paraId="63D2243A"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56</w:t>
            </w:r>
          </w:p>
          <w:p w14:paraId="7324A7D0" w14:textId="0FC4BE02"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ERDF</w:t>
            </w:r>
          </w:p>
        </w:tc>
        <w:tc>
          <w:tcPr>
            <w:tcW w:w="1011" w:type="dxa"/>
          </w:tcPr>
          <w:p w14:paraId="4183FF71"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581</w:t>
            </w:r>
          </w:p>
          <w:p w14:paraId="6046CEF8" w14:textId="7FEB624C"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Mehanizam za oporavak i otpornost</w:t>
            </w:r>
          </w:p>
        </w:tc>
        <w:tc>
          <w:tcPr>
            <w:tcW w:w="987" w:type="dxa"/>
          </w:tcPr>
          <w:p w14:paraId="643AA508" w14:textId="77777777" w:rsidR="00FB0DAD" w:rsidRPr="001A2876" w:rsidRDefault="00FB0DAD" w:rsidP="00FB0DAD">
            <w:pPr>
              <w:jc w:val="center"/>
              <w:rPr>
                <w:rFonts w:ascii="Times New Roman" w:hAnsi="Times New Roman" w:cs="Times New Roman"/>
                <w:sz w:val="20"/>
                <w:szCs w:val="20"/>
              </w:rPr>
            </w:pPr>
            <w:r w:rsidRPr="001A2876">
              <w:rPr>
                <w:rFonts w:ascii="Times New Roman" w:hAnsi="Times New Roman" w:cs="Times New Roman"/>
                <w:sz w:val="20"/>
                <w:szCs w:val="20"/>
              </w:rPr>
              <w:t>61</w:t>
            </w:r>
          </w:p>
          <w:p w14:paraId="177EFC67" w14:textId="38DA1CD7"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Donacije</w:t>
            </w:r>
          </w:p>
        </w:tc>
        <w:tc>
          <w:tcPr>
            <w:tcW w:w="1103" w:type="dxa"/>
          </w:tcPr>
          <w:p w14:paraId="7DA5BC01" w14:textId="39F97377" w:rsidR="00FB0DAD" w:rsidRPr="001A2876" w:rsidRDefault="00FB0DAD" w:rsidP="00FB0DAD">
            <w:pPr>
              <w:jc w:val="both"/>
              <w:rPr>
                <w:rFonts w:ascii="Times New Roman" w:hAnsi="Times New Roman" w:cs="Times New Roman"/>
                <w:sz w:val="20"/>
                <w:szCs w:val="20"/>
              </w:rPr>
            </w:pPr>
            <w:r w:rsidRPr="001A2876">
              <w:rPr>
                <w:rFonts w:ascii="Times New Roman" w:hAnsi="Times New Roman" w:cs="Times New Roman"/>
                <w:sz w:val="20"/>
                <w:szCs w:val="20"/>
              </w:rPr>
              <w:t>Ukupno</w:t>
            </w:r>
          </w:p>
        </w:tc>
      </w:tr>
      <w:tr w:rsidR="0051211F" w:rsidRPr="001A2876" w14:paraId="1A0A2F1A" w14:textId="77777777" w:rsidTr="003F1C91">
        <w:tc>
          <w:tcPr>
            <w:tcW w:w="1072" w:type="dxa"/>
          </w:tcPr>
          <w:p w14:paraId="2707529E" w14:textId="77777777" w:rsidR="0051211F" w:rsidRPr="001A2876" w:rsidRDefault="0051211F" w:rsidP="0051211F">
            <w:pPr>
              <w:jc w:val="both"/>
              <w:rPr>
                <w:rFonts w:ascii="Times New Roman" w:hAnsi="Times New Roman" w:cs="Times New Roman"/>
                <w:sz w:val="24"/>
                <w:szCs w:val="24"/>
              </w:rPr>
            </w:pPr>
            <w:r w:rsidRPr="001A2876">
              <w:rPr>
                <w:rFonts w:ascii="Times New Roman" w:hAnsi="Times New Roman" w:cs="Times New Roman"/>
                <w:sz w:val="24"/>
                <w:szCs w:val="24"/>
              </w:rPr>
              <w:t>Donos</w:t>
            </w:r>
          </w:p>
        </w:tc>
        <w:tc>
          <w:tcPr>
            <w:tcW w:w="987" w:type="dxa"/>
          </w:tcPr>
          <w:p w14:paraId="5EF9416D" w14:textId="630169F2"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9.017</w:t>
            </w:r>
          </w:p>
        </w:tc>
        <w:tc>
          <w:tcPr>
            <w:tcW w:w="987" w:type="dxa"/>
          </w:tcPr>
          <w:p w14:paraId="1B4FDE1F" w14:textId="484A514A"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151.210</w:t>
            </w:r>
          </w:p>
        </w:tc>
        <w:tc>
          <w:tcPr>
            <w:tcW w:w="941" w:type="dxa"/>
          </w:tcPr>
          <w:p w14:paraId="0C841C69" w14:textId="661D5EB2"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130.500</w:t>
            </w:r>
          </w:p>
        </w:tc>
        <w:tc>
          <w:tcPr>
            <w:tcW w:w="987" w:type="dxa"/>
          </w:tcPr>
          <w:p w14:paraId="620917D6" w14:textId="0FC6B233"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680.279</w:t>
            </w:r>
          </w:p>
        </w:tc>
        <w:tc>
          <w:tcPr>
            <w:tcW w:w="987" w:type="dxa"/>
          </w:tcPr>
          <w:p w14:paraId="11E45F03" w14:textId="54AF18B5"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460.074</w:t>
            </w:r>
          </w:p>
        </w:tc>
        <w:tc>
          <w:tcPr>
            <w:tcW w:w="1011" w:type="dxa"/>
          </w:tcPr>
          <w:p w14:paraId="011DA9A5" w14:textId="5C53AAD9"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141.726</w:t>
            </w:r>
          </w:p>
        </w:tc>
        <w:tc>
          <w:tcPr>
            <w:tcW w:w="987" w:type="dxa"/>
          </w:tcPr>
          <w:p w14:paraId="6A01D137" w14:textId="10CE3188"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81.466</w:t>
            </w:r>
          </w:p>
        </w:tc>
        <w:tc>
          <w:tcPr>
            <w:tcW w:w="1103" w:type="dxa"/>
          </w:tcPr>
          <w:p w14:paraId="62C4269D" w14:textId="514EFB0F" w:rsidR="0051211F" w:rsidRPr="001A2876" w:rsidRDefault="0051211F" w:rsidP="0051211F">
            <w:pPr>
              <w:jc w:val="right"/>
              <w:rPr>
                <w:rFonts w:ascii="Times New Roman" w:hAnsi="Times New Roman" w:cs="Times New Roman"/>
                <w:sz w:val="20"/>
                <w:szCs w:val="20"/>
              </w:rPr>
            </w:pPr>
            <w:r w:rsidRPr="001A2876">
              <w:rPr>
                <w:rFonts w:ascii="Times New Roman" w:hAnsi="Times New Roman" w:cs="Times New Roman"/>
                <w:sz w:val="20"/>
                <w:szCs w:val="20"/>
              </w:rPr>
              <w:t>1.654.272</w:t>
            </w:r>
          </w:p>
        </w:tc>
      </w:tr>
      <w:tr w:rsidR="003F1C91" w:rsidRPr="001A2876" w14:paraId="3726B7C1" w14:textId="77777777" w:rsidTr="003F1C91">
        <w:tc>
          <w:tcPr>
            <w:tcW w:w="1072" w:type="dxa"/>
          </w:tcPr>
          <w:p w14:paraId="13BDB8A9" w14:textId="77777777" w:rsidR="003F1C91" w:rsidRPr="001A2876" w:rsidRDefault="003F1C91" w:rsidP="00333845">
            <w:pPr>
              <w:jc w:val="both"/>
              <w:rPr>
                <w:rFonts w:ascii="Times New Roman" w:hAnsi="Times New Roman" w:cs="Times New Roman"/>
                <w:sz w:val="24"/>
                <w:szCs w:val="24"/>
              </w:rPr>
            </w:pPr>
            <w:r w:rsidRPr="001A2876">
              <w:rPr>
                <w:rFonts w:ascii="Times New Roman" w:hAnsi="Times New Roman" w:cs="Times New Roman"/>
                <w:sz w:val="24"/>
                <w:szCs w:val="24"/>
              </w:rPr>
              <w:t>Odnos</w:t>
            </w:r>
          </w:p>
        </w:tc>
        <w:tc>
          <w:tcPr>
            <w:tcW w:w="987" w:type="dxa"/>
          </w:tcPr>
          <w:p w14:paraId="7061F86B" w14:textId="0AB47FAE"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-13.632</w:t>
            </w:r>
          </w:p>
        </w:tc>
        <w:tc>
          <w:tcPr>
            <w:tcW w:w="987" w:type="dxa"/>
          </w:tcPr>
          <w:p w14:paraId="79841695" w14:textId="723C9864"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-181.028</w:t>
            </w:r>
          </w:p>
        </w:tc>
        <w:tc>
          <w:tcPr>
            <w:tcW w:w="941" w:type="dxa"/>
          </w:tcPr>
          <w:p w14:paraId="6E58C8EC" w14:textId="04D463B3"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-222.600</w:t>
            </w:r>
          </w:p>
        </w:tc>
        <w:tc>
          <w:tcPr>
            <w:tcW w:w="987" w:type="dxa"/>
          </w:tcPr>
          <w:p w14:paraId="5B6339C1" w14:textId="5032B1A0"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-883.606</w:t>
            </w:r>
          </w:p>
        </w:tc>
        <w:tc>
          <w:tcPr>
            <w:tcW w:w="987" w:type="dxa"/>
          </w:tcPr>
          <w:p w14:paraId="08AB830C" w14:textId="3447E1B0"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-563.811</w:t>
            </w:r>
          </w:p>
        </w:tc>
        <w:tc>
          <w:tcPr>
            <w:tcW w:w="1011" w:type="dxa"/>
          </w:tcPr>
          <w:p w14:paraId="36CF2659" w14:textId="70F7899F"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-59.211</w:t>
            </w:r>
          </w:p>
        </w:tc>
        <w:tc>
          <w:tcPr>
            <w:tcW w:w="987" w:type="dxa"/>
          </w:tcPr>
          <w:p w14:paraId="43FEE6A5" w14:textId="71E5027A"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-226.208</w:t>
            </w:r>
          </w:p>
        </w:tc>
        <w:tc>
          <w:tcPr>
            <w:tcW w:w="1103" w:type="dxa"/>
          </w:tcPr>
          <w:p w14:paraId="24E31844" w14:textId="30371AC5" w:rsidR="003F1C91" w:rsidRPr="001A2876" w:rsidRDefault="0051211F" w:rsidP="003F1C91">
            <w:pPr>
              <w:jc w:val="right"/>
              <w:rPr>
                <w:rFonts w:ascii="Times New Roman" w:hAnsi="Times New Roman" w:cs="Times New Roman"/>
                <w:sz w:val="20"/>
                <w:szCs w:val="20"/>
              </w:rPr>
            </w:pPr>
            <w:r w:rsidRPr="001A2876">
              <w:rPr>
                <w:rFonts w:ascii="Times New Roman" w:hAnsi="Times New Roman" w:cs="Times New Roman"/>
                <w:sz w:val="20"/>
                <w:szCs w:val="20"/>
              </w:rPr>
              <w:t>-2.150.096</w:t>
            </w:r>
          </w:p>
        </w:tc>
      </w:tr>
    </w:tbl>
    <w:p w14:paraId="20BB14B8" w14:textId="77777777" w:rsidR="000A1FDB" w:rsidRPr="001A2876" w:rsidRDefault="000A1FDB" w:rsidP="00624C16">
      <w:pPr>
        <w:spacing w:line="240" w:lineRule="auto"/>
        <w:jc w:val="both"/>
        <w:rPr>
          <w:rFonts w:ascii="Times New Roman" w:hAnsi="Times New Roman" w:cs="Times New Roman"/>
          <w:sz w:val="24"/>
          <w:szCs w:val="24"/>
        </w:rPr>
      </w:pPr>
    </w:p>
    <w:p w14:paraId="3FD16ED5" w14:textId="77777777" w:rsidR="00186B7B" w:rsidRPr="001A2876" w:rsidRDefault="00186B7B" w:rsidP="00624C16">
      <w:pPr>
        <w:spacing w:line="240" w:lineRule="auto"/>
        <w:jc w:val="both"/>
        <w:rPr>
          <w:rFonts w:ascii="Times New Roman" w:hAnsi="Times New Roman" w:cs="Times New Roman"/>
          <w:b/>
          <w:sz w:val="24"/>
          <w:szCs w:val="24"/>
        </w:rPr>
      </w:pPr>
      <w:r w:rsidRPr="001A2876">
        <w:rPr>
          <w:rFonts w:ascii="Times New Roman" w:hAnsi="Times New Roman" w:cs="Times New Roman"/>
          <w:b/>
          <w:sz w:val="24"/>
          <w:szCs w:val="24"/>
        </w:rPr>
        <w:t>UKUPNE I DOSPJELE OBVEZE</w:t>
      </w:r>
    </w:p>
    <w:p w14:paraId="6095ACD4" w14:textId="67E19AD5" w:rsidR="00AB2607" w:rsidRPr="001A2876" w:rsidRDefault="00AB2607" w:rsidP="00AB2607">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Stanje ukupnih obveza na dan 31. prosinca 202</w:t>
      </w:r>
      <w:r w:rsidR="000A1FDB" w:rsidRPr="001A2876">
        <w:rPr>
          <w:rFonts w:ascii="Times New Roman" w:hAnsi="Times New Roman" w:cs="Times New Roman"/>
          <w:sz w:val="24"/>
          <w:szCs w:val="24"/>
        </w:rPr>
        <w:t>4</w:t>
      </w:r>
      <w:r w:rsidRPr="001A2876">
        <w:rPr>
          <w:rFonts w:ascii="Times New Roman" w:hAnsi="Times New Roman" w:cs="Times New Roman"/>
          <w:sz w:val="24"/>
          <w:szCs w:val="24"/>
        </w:rPr>
        <w:t xml:space="preserve">. iznosi </w:t>
      </w:r>
      <w:r w:rsidR="00EE3FA5" w:rsidRPr="001A2876">
        <w:rPr>
          <w:rFonts w:ascii="Times New Roman" w:hAnsi="Times New Roman" w:cs="Times New Roman"/>
          <w:sz w:val="24"/>
          <w:szCs w:val="24"/>
        </w:rPr>
        <w:t>603.659</w:t>
      </w:r>
      <w:r w:rsidR="00A0729F" w:rsidRPr="001A2876">
        <w:rPr>
          <w:rFonts w:ascii="Times New Roman" w:hAnsi="Times New Roman" w:cs="Times New Roman"/>
          <w:sz w:val="24"/>
          <w:szCs w:val="24"/>
        </w:rPr>
        <w:t xml:space="preserve"> </w:t>
      </w:r>
      <w:r w:rsidRPr="001A2876">
        <w:rPr>
          <w:rFonts w:ascii="Times New Roman" w:hAnsi="Times New Roman" w:cs="Times New Roman"/>
          <w:sz w:val="24"/>
          <w:szCs w:val="24"/>
        </w:rPr>
        <w:t>eura. Najveći dio nedospjelih obveza na dan 31. prosinca 202</w:t>
      </w:r>
      <w:r w:rsidR="000A1FDB" w:rsidRPr="001A2876">
        <w:rPr>
          <w:rFonts w:ascii="Times New Roman" w:hAnsi="Times New Roman" w:cs="Times New Roman"/>
          <w:sz w:val="24"/>
          <w:szCs w:val="24"/>
        </w:rPr>
        <w:t>4</w:t>
      </w:r>
      <w:r w:rsidRPr="001A2876">
        <w:rPr>
          <w:rFonts w:ascii="Times New Roman" w:hAnsi="Times New Roman" w:cs="Times New Roman"/>
          <w:sz w:val="24"/>
          <w:szCs w:val="24"/>
        </w:rPr>
        <w:t>. odnosi se na plaću za prosinac koja je isplaćena u siječnju 202</w:t>
      </w:r>
      <w:r w:rsidR="000A1FDB" w:rsidRPr="001A2876">
        <w:rPr>
          <w:rFonts w:ascii="Times New Roman" w:hAnsi="Times New Roman" w:cs="Times New Roman"/>
          <w:sz w:val="24"/>
          <w:szCs w:val="24"/>
        </w:rPr>
        <w:t>5</w:t>
      </w:r>
      <w:r w:rsidRPr="001A2876">
        <w:rPr>
          <w:rFonts w:ascii="Times New Roman" w:hAnsi="Times New Roman" w:cs="Times New Roman"/>
          <w:sz w:val="24"/>
          <w:szCs w:val="24"/>
        </w:rPr>
        <w:t>.</w:t>
      </w:r>
    </w:p>
    <w:p w14:paraId="69143DD8" w14:textId="2592D23E" w:rsidR="00AB2607" w:rsidRPr="001A2876" w:rsidRDefault="00AB2607" w:rsidP="00AB2607">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Stanje ukupnih obveza na dan 30. lipnja 202</w:t>
      </w:r>
      <w:r w:rsidR="000A1FDB" w:rsidRPr="001A2876">
        <w:rPr>
          <w:rFonts w:ascii="Times New Roman" w:hAnsi="Times New Roman" w:cs="Times New Roman"/>
          <w:sz w:val="24"/>
          <w:szCs w:val="24"/>
        </w:rPr>
        <w:t>5</w:t>
      </w:r>
      <w:r w:rsidRPr="001A2876">
        <w:rPr>
          <w:rFonts w:ascii="Times New Roman" w:hAnsi="Times New Roman" w:cs="Times New Roman"/>
          <w:sz w:val="24"/>
          <w:szCs w:val="24"/>
        </w:rPr>
        <w:t xml:space="preserve">. iznosilo je  </w:t>
      </w:r>
      <w:r w:rsidR="00EE3FA5" w:rsidRPr="001A2876">
        <w:rPr>
          <w:rFonts w:ascii="Times New Roman" w:hAnsi="Times New Roman" w:cs="Times New Roman"/>
          <w:sz w:val="24"/>
          <w:szCs w:val="24"/>
        </w:rPr>
        <w:t>429.940</w:t>
      </w:r>
      <w:r w:rsidRPr="001A2876">
        <w:rPr>
          <w:rFonts w:ascii="Times New Roman" w:hAnsi="Times New Roman" w:cs="Times New Roman"/>
          <w:sz w:val="24"/>
          <w:szCs w:val="24"/>
        </w:rPr>
        <w:t xml:space="preserve"> eura od čega se najveći dio odnosio na obveze za isplatu plaće za lipanj 202</w:t>
      </w:r>
      <w:r w:rsidR="000A1FDB" w:rsidRPr="001A2876">
        <w:rPr>
          <w:rFonts w:ascii="Times New Roman" w:hAnsi="Times New Roman" w:cs="Times New Roman"/>
          <w:sz w:val="24"/>
          <w:szCs w:val="24"/>
        </w:rPr>
        <w:t>5</w:t>
      </w:r>
      <w:r w:rsidRPr="001A2876">
        <w:rPr>
          <w:rFonts w:ascii="Times New Roman" w:hAnsi="Times New Roman" w:cs="Times New Roman"/>
          <w:sz w:val="24"/>
          <w:szCs w:val="24"/>
        </w:rPr>
        <w:t>. koja je isplaćena u srpnju 202</w:t>
      </w:r>
      <w:r w:rsidR="000A1FDB" w:rsidRPr="001A2876">
        <w:rPr>
          <w:rFonts w:ascii="Times New Roman" w:hAnsi="Times New Roman" w:cs="Times New Roman"/>
          <w:sz w:val="24"/>
          <w:szCs w:val="24"/>
        </w:rPr>
        <w:t>5</w:t>
      </w:r>
      <w:r w:rsidRPr="001A2876">
        <w:rPr>
          <w:rFonts w:ascii="Times New Roman" w:hAnsi="Times New Roman" w:cs="Times New Roman"/>
          <w:sz w:val="24"/>
          <w:szCs w:val="24"/>
        </w:rPr>
        <w:t>.</w:t>
      </w:r>
      <w:r w:rsidR="00FB0DAD" w:rsidRPr="001A2876">
        <w:rPr>
          <w:rFonts w:ascii="Times New Roman" w:hAnsi="Times New Roman" w:cs="Times New Roman"/>
          <w:sz w:val="24"/>
          <w:szCs w:val="24"/>
        </w:rPr>
        <w:t xml:space="preserve"> godine.</w:t>
      </w:r>
    </w:p>
    <w:p w14:paraId="489578D6" w14:textId="77777777" w:rsidR="00186B7B" w:rsidRPr="001A2876" w:rsidRDefault="00FB5363" w:rsidP="00624C16">
      <w:pPr>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St</w:t>
      </w:r>
      <w:r w:rsidR="00186B7B" w:rsidRPr="001A2876">
        <w:rPr>
          <w:rFonts w:ascii="Times New Roman" w:hAnsi="Times New Roman" w:cs="Times New Roman"/>
          <w:sz w:val="24"/>
          <w:szCs w:val="24"/>
        </w:rPr>
        <w:t xml:space="preserve">anje ukupnih i dospjelih obveza na dan 31. prosinca prethodne godine i </w:t>
      </w:r>
      <w:r w:rsidR="00DD2586" w:rsidRPr="001A2876">
        <w:rPr>
          <w:rFonts w:ascii="Times New Roman" w:hAnsi="Times New Roman" w:cs="Times New Roman"/>
          <w:sz w:val="24"/>
          <w:szCs w:val="24"/>
        </w:rPr>
        <w:t>na dan 30. lipnja tekuće godine</w:t>
      </w:r>
      <w:r w:rsidRPr="001A2876">
        <w:rPr>
          <w:rFonts w:ascii="Times New Roman" w:hAnsi="Times New Roman" w:cs="Times New Roman"/>
          <w:sz w:val="24"/>
          <w:szCs w:val="24"/>
        </w:rPr>
        <w:t xml:space="preserve"> izgleda kako slijedi:</w:t>
      </w:r>
    </w:p>
    <w:tbl>
      <w:tblPr>
        <w:tblStyle w:val="Reetkatablice"/>
        <w:tblW w:w="0" w:type="auto"/>
        <w:tblLook w:val="04A0" w:firstRow="1" w:lastRow="0" w:firstColumn="1" w:lastColumn="0" w:noHBand="0" w:noVBand="1"/>
      </w:tblPr>
      <w:tblGrid>
        <w:gridCol w:w="1838"/>
        <w:gridCol w:w="3544"/>
        <w:gridCol w:w="3680"/>
      </w:tblGrid>
      <w:tr w:rsidR="009D7CA0" w:rsidRPr="001A2876" w14:paraId="5717B30F" w14:textId="77777777" w:rsidTr="009D7CA0">
        <w:tc>
          <w:tcPr>
            <w:tcW w:w="1838" w:type="dxa"/>
          </w:tcPr>
          <w:p w14:paraId="29497CC4" w14:textId="77777777" w:rsidR="009D7CA0" w:rsidRPr="001A2876" w:rsidRDefault="009D7CA0" w:rsidP="009D7CA0">
            <w:pPr>
              <w:jc w:val="center"/>
              <w:rPr>
                <w:rFonts w:ascii="Times New Roman" w:hAnsi="Times New Roman" w:cs="Times New Roman"/>
                <w:sz w:val="24"/>
                <w:szCs w:val="24"/>
              </w:rPr>
            </w:pPr>
          </w:p>
        </w:tc>
        <w:tc>
          <w:tcPr>
            <w:tcW w:w="3544" w:type="dxa"/>
          </w:tcPr>
          <w:p w14:paraId="03442893" w14:textId="454A69A5" w:rsidR="009D7CA0" w:rsidRPr="001A2876" w:rsidRDefault="009D7CA0" w:rsidP="009D7CA0">
            <w:pPr>
              <w:jc w:val="center"/>
              <w:rPr>
                <w:rFonts w:ascii="Times New Roman" w:hAnsi="Times New Roman" w:cs="Times New Roman"/>
                <w:sz w:val="24"/>
                <w:szCs w:val="24"/>
              </w:rPr>
            </w:pPr>
            <w:r w:rsidRPr="001A2876">
              <w:rPr>
                <w:rFonts w:ascii="Times New Roman" w:hAnsi="Times New Roman" w:cs="Times New Roman"/>
                <w:sz w:val="24"/>
                <w:szCs w:val="24"/>
              </w:rPr>
              <w:t>Stanje obveza na dan 31.12.202</w:t>
            </w:r>
            <w:r w:rsidR="000A1FDB" w:rsidRPr="001A2876">
              <w:rPr>
                <w:rFonts w:ascii="Times New Roman" w:hAnsi="Times New Roman" w:cs="Times New Roman"/>
                <w:sz w:val="24"/>
                <w:szCs w:val="24"/>
              </w:rPr>
              <w:t>4</w:t>
            </w:r>
            <w:r w:rsidRPr="001A2876">
              <w:rPr>
                <w:rFonts w:ascii="Times New Roman" w:hAnsi="Times New Roman" w:cs="Times New Roman"/>
                <w:sz w:val="24"/>
                <w:szCs w:val="24"/>
              </w:rPr>
              <w:t>.</w:t>
            </w:r>
          </w:p>
        </w:tc>
        <w:tc>
          <w:tcPr>
            <w:tcW w:w="3680" w:type="dxa"/>
          </w:tcPr>
          <w:p w14:paraId="68D539CF" w14:textId="39BA17A7" w:rsidR="009D7CA0" w:rsidRPr="001A2876" w:rsidRDefault="009D7CA0" w:rsidP="009D7CA0">
            <w:pPr>
              <w:jc w:val="center"/>
              <w:rPr>
                <w:rFonts w:ascii="Times New Roman" w:hAnsi="Times New Roman" w:cs="Times New Roman"/>
                <w:sz w:val="24"/>
                <w:szCs w:val="24"/>
              </w:rPr>
            </w:pPr>
            <w:r w:rsidRPr="001A2876">
              <w:rPr>
                <w:rFonts w:ascii="Times New Roman" w:hAnsi="Times New Roman" w:cs="Times New Roman"/>
                <w:sz w:val="24"/>
                <w:szCs w:val="24"/>
              </w:rPr>
              <w:t>Stanje obveza na dan 30.06.202</w:t>
            </w:r>
            <w:r w:rsidR="000A1FDB" w:rsidRPr="001A2876">
              <w:rPr>
                <w:rFonts w:ascii="Times New Roman" w:hAnsi="Times New Roman" w:cs="Times New Roman"/>
                <w:sz w:val="24"/>
                <w:szCs w:val="24"/>
              </w:rPr>
              <w:t>5</w:t>
            </w:r>
            <w:r w:rsidRPr="001A2876">
              <w:rPr>
                <w:rFonts w:ascii="Times New Roman" w:hAnsi="Times New Roman" w:cs="Times New Roman"/>
                <w:sz w:val="24"/>
                <w:szCs w:val="24"/>
              </w:rPr>
              <w:t>.</w:t>
            </w:r>
          </w:p>
        </w:tc>
      </w:tr>
      <w:tr w:rsidR="009D7CA0" w:rsidRPr="001A2876" w14:paraId="5A04A9E0" w14:textId="77777777" w:rsidTr="009D7CA0">
        <w:tc>
          <w:tcPr>
            <w:tcW w:w="1838" w:type="dxa"/>
          </w:tcPr>
          <w:p w14:paraId="433D36C4" w14:textId="77777777" w:rsidR="009D7CA0" w:rsidRPr="001A2876" w:rsidRDefault="009D7CA0" w:rsidP="00624C16">
            <w:pPr>
              <w:jc w:val="both"/>
              <w:rPr>
                <w:rFonts w:ascii="Times New Roman" w:hAnsi="Times New Roman" w:cs="Times New Roman"/>
                <w:sz w:val="24"/>
                <w:szCs w:val="24"/>
              </w:rPr>
            </w:pPr>
            <w:r w:rsidRPr="001A2876">
              <w:rPr>
                <w:rFonts w:ascii="Times New Roman" w:hAnsi="Times New Roman" w:cs="Times New Roman"/>
                <w:sz w:val="24"/>
                <w:szCs w:val="24"/>
              </w:rPr>
              <w:t>Ukupne obveze</w:t>
            </w:r>
          </w:p>
        </w:tc>
        <w:tc>
          <w:tcPr>
            <w:tcW w:w="3544" w:type="dxa"/>
          </w:tcPr>
          <w:p w14:paraId="1E6AE1C2" w14:textId="63E469BE" w:rsidR="009D7CA0" w:rsidRPr="001A2876" w:rsidRDefault="00EE3FA5" w:rsidP="00597B1C">
            <w:pPr>
              <w:jc w:val="right"/>
              <w:rPr>
                <w:rFonts w:ascii="Times New Roman" w:hAnsi="Times New Roman" w:cs="Times New Roman"/>
                <w:sz w:val="24"/>
                <w:szCs w:val="24"/>
              </w:rPr>
            </w:pPr>
            <w:r w:rsidRPr="001A2876">
              <w:rPr>
                <w:rFonts w:ascii="Times New Roman" w:hAnsi="Times New Roman" w:cs="Times New Roman"/>
                <w:sz w:val="24"/>
                <w:szCs w:val="24"/>
              </w:rPr>
              <w:t>603.659</w:t>
            </w:r>
          </w:p>
        </w:tc>
        <w:tc>
          <w:tcPr>
            <w:tcW w:w="3680" w:type="dxa"/>
          </w:tcPr>
          <w:p w14:paraId="0563A02E" w14:textId="3484092B" w:rsidR="009D7CA0" w:rsidRPr="001A2876" w:rsidRDefault="00704292" w:rsidP="00597B1C">
            <w:pPr>
              <w:jc w:val="right"/>
              <w:rPr>
                <w:rFonts w:ascii="Times New Roman" w:hAnsi="Times New Roman" w:cs="Times New Roman"/>
                <w:sz w:val="24"/>
                <w:szCs w:val="24"/>
              </w:rPr>
            </w:pPr>
            <w:r w:rsidRPr="001A2876">
              <w:rPr>
                <w:rFonts w:ascii="Times New Roman" w:hAnsi="Times New Roman" w:cs="Times New Roman"/>
                <w:sz w:val="24"/>
                <w:szCs w:val="24"/>
              </w:rPr>
              <w:t>429.940</w:t>
            </w:r>
          </w:p>
        </w:tc>
      </w:tr>
      <w:tr w:rsidR="009D7CA0" w:rsidRPr="001A2876" w14:paraId="304F0E26" w14:textId="77777777" w:rsidTr="009D7CA0">
        <w:tc>
          <w:tcPr>
            <w:tcW w:w="1838" w:type="dxa"/>
          </w:tcPr>
          <w:p w14:paraId="7FF5D3CF" w14:textId="77777777" w:rsidR="009D7CA0" w:rsidRPr="001A2876" w:rsidRDefault="009D7CA0" w:rsidP="00624C16">
            <w:pPr>
              <w:jc w:val="both"/>
              <w:rPr>
                <w:rFonts w:ascii="Times New Roman" w:hAnsi="Times New Roman" w:cs="Times New Roman"/>
                <w:sz w:val="24"/>
                <w:szCs w:val="24"/>
              </w:rPr>
            </w:pPr>
            <w:r w:rsidRPr="001A2876">
              <w:rPr>
                <w:rFonts w:ascii="Times New Roman" w:hAnsi="Times New Roman" w:cs="Times New Roman"/>
                <w:sz w:val="24"/>
                <w:szCs w:val="24"/>
              </w:rPr>
              <w:t>Dospjele obveze</w:t>
            </w:r>
          </w:p>
        </w:tc>
        <w:tc>
          <w:tcPr>
            <w:tcW w:w="3544" w:type="dxa"/>
          </w:tcPr>
          <w:p w14:paraId="14CB9973" w14:textId="7C3FCDA7" w:rsidR="009D7CA0" w:rsidRPr="001A2876" w:rsidRDefault="00EE3FA5" w:rsidP="00597B1C">
            <w:pPr>
              <w:jc w:val="right"/>
              <w:rPr>
                <w:rFonts w:ascii="Times New Roman" w:hAnsi="Times New Roman" w:cs="Times New Roman"/>
                <w:sz w:val="24"/>
                <w:szCs w:val="24"/>
              </w:rPr>
            </w:pPr>
            <w:r w:rsidRPr="001A2876">
              <w:rPr>
                <w:rFonts w:ascii="Times New Roman" w:hAnsi="Times New Roman" w:cs="Times New Roman"/>
                <w:sz w:val="24"/>
                <w:szCs w:val="24"/>
              </w:rPr>
              <w:t>739</w:t>
            </w:r>
          </w:p>
        </w:tc>
        <w:tc>
          <w:tcPr>
            <w:tcW w:w="3680" w:type="dxa"/>
          </w:tcPr>
          <w:p w14:paraId="61CA7DF5" w14:textId="14943A7C" w:rsidR="009D7CA0" w:rsidRPr="001A2876" w:rsidRDefault="00EE3FA5" w:rsidP="00597B1C">
            <w:pPr>
              <w:jc w:val="right"/>
              <w:rPr>
                <w:rFonts w:ascii="Times New Roman" w:hAnsi="Times New Roman" w:cs="Times New Roman"/>
                <w:sz w:val="24"/>
                <w:szCs w:val="24"/>
              </w:rPr>
            </w:pPr>
            <w:r w:rsidRPr="001A2876">
              <w:rPr>
                <w:rFonts w:ascii="Times New Roman" w:hAnsi="Times New Roman" w:cs="Times New Roman"/>
                <w:sz w:val="24"/>
                <w:szCs w:val="24"/>
              </w:rPr>
              <w:t>391</w:t>
            </w:r>
          </w:p>
        </w:tc>
      </w:tr>
    </w:tbl>
    <w:p w14:paraId="63DEA217" w14:textId="3D0E79BB" w:rsidR="00951918" w:rsidRPr="001A2876" w:rsidRDefault="00A618BD" w:rsidP="00A618BD">
      <w:pPr>
        <w:tabs>
          <w:tab w:val="left" w:pos="1416"/>
        </w:tabs>
        <w:spacing w:line="240" w:lineRule="auto"/>
        <w:rPr>
          <w:rFonts w:ascii="Times New Roman" w:hAnsi="Times New Roman" w:cs="Times New Roman"/>
          <w:sz w:val="24"/>
          <w:szCs w:val="24"/>
        </w:rPr>
      </w:pPr>
      <w:r w:rsidRPr="001A2876">
        <w:rPr>
          <w:rFonts w:ascii="Times New Roman" w:hAnsi="Times New Roman" w:cs="Times New Roman"/>
          <w:sz w:val="24"/>
          <w:szCs w:val="24"/>
        </w:rPr>
        <w:tab/>
      </w:r>
    </w:p>
    <w:p w14:paraId="6EFD47D6" w14:textId="4A5322AE" w:rsidR="00A618BD" w:rsidRPr="001A2876" w:rsidRDefault="00EE3FA5" w:rsidP="00FB0DAD">
      <w:pPr>
        <w:tabs>
          <w:tab w:val="left" w:pos="1416"/>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Stanje dospjelih obveza na dan 31.12.2024.iznosi 739</w:t>
      </w:r>
      <w:r w:rsidR="00FB0DAD" w:rsidRPr="001A2876">
        <w:rPr>
          <w:rFonts w:ascii="Times New Roman" w:hAnsi="Times New Roman" w:cs="Times New Roman"/>
          <w:sz w:val="24"/>
          <w:szCs w:val="24"/>
        </w:rPr>
        <w:t xml:space="preserve"> </w:t>
      </w:r>
      <w:r w:rsidRPr="001A2876">
        <w:rPr>
          <w:rFonts w:ascii="Times New Roman" w:hAnsi="Times New Roman" w:cs="Times New Roman"/>
          <w:sz w:val="24"/>
          <w:szCs w:val="24"/>
        </w:rPr>
        <w:t xml:space="preserve">eura i odnosi se na račune za materijalne rashode koji su pristigli </w:t>
      </w:r>
      <w:r w:rsidR="00FB0DAD" w:rsidRPr="001A2876">
        <w:rPr>
          <w:rFonts w:ascii="Times New Roman" w:hAnsi="Times New Roman" w:cs="Times New Roman"/>
          <w:sz w:val="24"/>
          <w:szCs w:val="24"/>
        </w:rPr>
        <w:t xml:space="preserve">posljednjih </w:t>
      </w:r>
      <w:r w:rsidRPr="001A2876">
        <w:rPr>
          <w:rFonts w:ascii="Times New Roman" w:hAnsi="Times New Roman" w:cs="Times New Roman"/>
          <w:sz w:val="24"/>
          <w:szCs w:val="24"/>
        </w:rPr>
        <w:t>dana 2024. godine, s kratkim rokom dospijeća u istom mjesecu, a koji su plaćeni u siječnju 2025.</w:t>
      </w:r>
    </w:p>
    <w:p w14:paraId="1FC11FA6" w14:textId="67072A19" w:rsidR="00EE3FA5" w:rsidRPr="001A2876" w:rsidRDefault="00EE3FA5" w:rsidP="00FB0DAD">
      <w:pPr>
        <w:tabs>
          <w:tab w:val="left" w:pos="1416"/>
        </w:tabs>
        <w:spacing w:line="240" w:lineRule="auto"/>
        <w:jc w:val="both"/>
        <w:rPr>
          <w:rFonts w:ascii="Times New Roman" w:hAnsi="Times New Roman" w:cs="Times New Roman"/>
          <w:sz w:val="24"/>
          <w:szCs w:val="24"/>
        </w:rPr>
      </w:pPr>
      <w:r w:rsidRPr="001A2876">
        <w:rPr>
          <w:rFonts w:ascii="Times New Roman" w:hAnsi="Times New Roman" w:cs="Times New Roman"/>
          <w:sz w:val="24"/>
          <w:szCs w:val="24"/>
        </w:rPr>
        <w:t>Dospjele obveze na dan 30.06.2025. se odnose također na materijalne rashode i podmirene su u srpnju 2025. godine.</w:t>
      </w:r>
    </w:p>
    <w:p w14:paraId="70F56184" w14:textId="77777777" w:rsidR="00EE3FA5" w:rsidRPr="001A2876" w:rsidRDefault="00EE3FA5" w:rsidP="00951918">
      <w:pPr>
        <w:spacing w:before="120" w:after="120"/>
        <w:jc w:val="both"/>
        <w:rPr>
          <w:rFonts w:ascii="Times New Roman" w:hAnsi="Times New Roman" w:cs="Times New Roman"/>
          <w:color w:val="000000" w:themeColor="text1"/>
          <w:sz w:val="24"/>
          <w:szCs w:val="24"/>
        </w:rPr>
      </w:pPr>
      <w:bookmarkStart w:id="1" w:name="_GoBack"/>
      <w:bookmarkEnd w:id="1"/>
    </w:p>
    <w:p w14:paraId="0B7EA674" w14:textId="77777777" w:rsidR="00EE3FA5" w:rsidRPr="001A2876" w:rsidRDefault="00EE3FA5" w:rsidP="00951918">
      <w:pPr>
        <w:spacing w:before="120" w:after="120"/>
        <w:jc w:val="both"/>
        <w:rPr>
          <w:rFonts w:ascii="Times New Roman" w:hAnsi="Times New Roman" w:cs="Times New Roman"/>
          <w:color w:val="000000" w:themeColor="text1"/>
          <w:sz w:val="24"/>
          <w:szCs w:val="24"/>
        </w:rPr>
      </w:pPr>
    </w:p>
    <w:p w14:paraId="05B9C3C6" w14:textId="68319014" w:rsidR="00951918" w:rsidRPr="001A2876" w:rsidRDefault="00951918" w:rsidP="00951918">
      <w:pPr>
        <w:spacing w:before="120" w:after="120"/>
        <w:jc w:val="both"/>
        <w:rPr>
          <w:rFonts w:ascii="Times New Roman" w:hAnsi="Times New Roman" w:cs="Times New Roman"/>
          <w:color w:val="000000" w:themeColor="text1"/>
          <w:sz w:val="24"/>
          <w:szCs w:val="24"/>
        </w:rPr>
      </w:pPr>
      <w:r w:rsidRPr="001A2876">
        <w:rPr>
          <w:rFonts w:ascii="Times New Roman" w:hAnsi="Times New Roman" w:cs="Times New Roman"/>
          <w:color w:val="000000" w:themeColor="text1"/>
          <w:sz w:val="24"/>
          <w:szCs w:val="24"/>
        </w:rPr>
        <w:t>U Rijeci,</w:t>
      </w:r>
      <w:r w:rsidR="00EE3FA5" w:rsidRPr="001A2876">
        <w:rPr>
          <w:rFonts w:ascii="Times New Roman" w:hAnsi="Times New Roman" w:cs="Times New Roman"/>
          <w:color w:val="000000" w:themeColor="text1"/>
          <w:sz w:val="24"/>
          <w:szCs w:val="24"/>
        </w:rPr>
        <w:t xml:space="preserve"> 24. listopada</w:t>
      </w:r>
      <w:r w:rsidR="002433ED" w:rsidRPr="001A2876">
        <w:rPr>
          <w:rFonts w:ascii="Times New Roman" w:hAnsi="Times New Roman" w:cs="Times New Roman"/>
          <w:color w:val="000000" w:themeColor="text1"/>
          <w:sz w:val="24"/>
          <w:szCs w:val="24"/>
        </w:rPr>
        <w:t xml:space="preserve"> </w:t>
      </w:r>
      <w:r w:rsidRPr="001A2876">
        <w:rPr>
          <w:rFonts w:ascii="Times New Roman" w:hAnsi="Times New Roman" w:cs="Times New Roman"/>
          <w:color w:val="000000" w:themeColor="text1"/>
          <w:sz w:val="24"/>
          <w:szCs w:val="24"/>
        </w:rPr>
        <w:t>202</w:t>
      </w:r>
      <w:r w:rsidR="000A1FDB" w:rsidRPr="001A2876">
        <w:rPr>
          <w:rFonts w:ascii="Times New Roman" w:hAnsi="Times New Roman" w:cs="Times New Roman"/>
          <w:color w:val="000000" w:themeColor="text1"/>
          <w:sz w:val="24"/>
          <w:szCs w:val="24"/>
        </w:rPr>
        <w:t>5</w:t>
      </w:r>
      <w:r w:rsidRPr="001A2876">
        <w:rPr>
          <w:rFonts w:ascii="Times New Roman" w:hAnsi="Times New Roman" w:cs="Times New Roman"/>
          <w:color w:val="000000" w:themeColor="text1"/>
          <w:sz w:val="24"/>
          <w:szCs w:val="24"/>
        </w:rPr>
        <w:t>.</w:t>
      </w:r>
      <w:r w:rsidRPr="001A2876">
        <w:rPr>
          <w:rFonts w:ascii="Times New Roman" w:hAnsi="Times New Roman" w:cs="Times New Roman"/>
          <w:color w:val="000000" w:themeColor="text1"/>
          <w:sz w:val="24"/>
          <w:szCs w:val="24"/>
        </w:rPr>
        <w:tab/>
      </w:r>
      <w:r w:rsidRPr="001A2876">
        <w:rPr>
          <w:rFonts w:ascii="Times New Roman" w:hAnsi="Times New Roman" w:cs="Times New Roman"/>
          <w:color w:val="000000" w:themeColor="text1"/>
          <w:sz w:val="24"/>
          <w:szCs w:val="24"/>
        </w:rPr>
        <w:tab/>
      </w:r>
      <w:r w:rsidRPr="001A2876">
        <w:rPr>
          <w:rFonts w:ascii="Times New Roman" w:hAnsi="Times New Roman" w:cs="Times New Roman"/>
          <w:color w:val="000000" w:themeColor="text1"/>
          <w:sz w:val="24"/>
          <w:szCs w:val="24"/>
        </w:rPr>
        <w:tab/>
      </w:r>
      <w:r w:rsidRPr="001A2876">
        <w:rPr>
          <w:rFonts w:ascii="Times New Roman" w:hAnsi="Times New Roman" w:cs="Times New Roman"/>
          <w:color w:val="000000" w:themeColor="text1"/>
          <w:sz w:val="24"/>
          <w:szCs w:val="24"/>
        </w:rPr>
        <w:tab/>
      </w:r>
      <w:r w:rsidRPr="001A2876">
        <w:rPr>
          <w:rFonts w:ascii="Times New Roman" w:hAnsi="Times New Roman" w:cs="Times New Roman"/>
          <w:color w:val="000000" w:themeColor="text1"/>
          <w:sz w:val="24"/>
          <w:szCs w:val="24"/>
        </w:rPr>
        <w:tab/>
      </w:r>
      <w:r w:rsidRPr="001A2876">
        <w:rPr>
          <w:rFonts w:ascii="Times New Roman" w:hAnsi="Times New Roman" w:cs="Times New Roman"/>
          <w:color w:val="000000" w:themeColor="text1"/>
          <w:sz w:val="24"/>
          <w:szCs w:val="24"/>
        </w:rPr>
        <w:tab/>
        <w:t>Dekanica:</w:t>
      </w:r>
    </w:p>
    <w:p w14:paraId="42982D1D" w14:textId="77777777" w:rsidR="00930827" w:rsidRPr="001A2876" w:rsidRDefault="00930827" w:rsidP="005F66CE">
      <w:pPr>
        <w:spacing w:before="120" w:after="120"/>
        <w:ind w:left="5664"/>
        <w:jc w:val="both"/>
        <w:rPr>
          <w:rFonts w:ascii="Times New Roman" w:hAnsi="Times New Roman" w:cs="Times New Roman"/>
          <w:color w:val="000000" w:themeColor="text1"/>
        </w:rPr>
      </w:pPr>
    </w:p>
    <w:p w14:paraId="6307957D" w14:textId="77777777" w:rsidR="00951918" w:rsidRPr="001A2876" w:rsidRDefault="00951918" w:rsidP="005F66CE">
      <w:pPr>
        <w:spacing w:before="120" w:after="120"/>
        <w:ind w:left="5664"/>
        <w:jc w:val="both"/>
        <w:rPr>
          <w:rFonts w:ascii="Times New Roman" w:hAnsi="Times New Roman" w:cs="Times New Roman"/>
        </w:rPr>
      </w:pPr>
      <w:r w:rsidRPr="001A2876">
        <w:rPr>
          <w:rFonts w:ascii="Times New Roman" w:hAnsi="Times New Roman" w:cs="Times New Roman"/>
          <w:color w:val="000000" w:themeColor="text1"/>
        </w:rPr>
        <w:t>prof. dr. sc. Ana Perić Hadžić</w:t>
      </w:r>
    </w:p>
    <w:sectPr w:rsidR="00951918" w:rsidRPr="001A2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1C"/>
    <w:rsid w:val="00001ADC"/>
    <w:rsid w:val="00044BAC"/>
    <w:rsid w:val="00057E25"/>
    <w:rsid w:val="000732E4"/>
    <w:rsid w:val="000A1A2E"/>
    <w:rsid w:val="000A1FDB"/>
    <w:rsid w:val="000D0A1C"/>
    <w:rsid w:val="000E139D"/>
    <w:rsid w:val="00143083"/>
    <w:rsid w:val="00186B7B"/>
    <w:rsid w:val="001A2876"/>
    <w:rsid w:val="001A5CF3"/>
    <w:rsid w:val="002433ED"/>
    <w:rsid w:val="00245B1D"/>
    <w:rsid w:val="0029735D"/>
    <w:rsid w:val="00297F7A"/>
    <w:rsid w:val="002C15E8"/>
    <w:rsid w:val="00371943"/>
    <w:rsid w:val="003A22DB"/>
    <w:rsid w:val="003D2984"/>
    <w:rsid w:val="003F1C91"/>
    <w:rsid w:val="00407290"/>
    <w:rsid w:val="00415503"/>
    <w:rsid w:val="0041694B"/>
    <w:rsid w:val="00425E43"/>
    <w:rsid w:val="00466878"/>
    <w:rsid w:val="00484CEE"/>
    <w:rsid w:val="0049753D"/>
    <w:rsid w:val="004A406D"/>
    <w:rsid w:val="004B0CE3"/>
    <w:rsid w:val="0051211F"/>
    <w:rsid w:val="005722A3"/>
    <w:rsid w:val="00596C4B"/>
    <w:rsid w:val="00597B1C"/>
    <w:rsid w:val="005B5F53"/>
    <w:rsid w:val="005C1418"/>
    <w:rsid w:val="005F66CE"/>
    <w:rsid w:val="00605080"/>
    <w:rsid w:val="00614C12"/>
    <w:rsid w:val="00620E9F"/>
    <w:rsid w:val="00624C16"/>
    <w:rsid w:val="006A0590"/>
    <w:rsid w:val="00704292"/>
    <w:rsid w:val="0072334A"/>
    <w:rsid w:val="007852CE"/>
    <w:rsid w:val="00787D1F"/>
    <w:rsid w:val="007B6A4C"/>
    <w:rsid w:val="00877594"/>
    <w:rsid w:val="00886D68"/>
    <w:rsid w:val="008A21FD"/>
    <w:rsid w:val="008E69EE"/>
    <w:rsid w:val="009074C0"/>
    <w:rsid w:val="00930827"/>
    <w:rsid w:val="0094274B"/>
    <w:rsid w:val="00951918"/>
    <w:rsid w:val="00974117"/>
    <w:rsid w:val="00975BA7"/>
    <w:rsid w:val="009C32B0"/>
    <w:rsid w:val="009D7CA0"/>
    <w:rsid w:val="00A0729F"/>
    <w:rsid w:val="00A35E28"/>
    <w:rsid w:val="00A6013C"/>
    <w:rsid w:val="00A618BD"/>
    <w:rsid w:val="00A64D16"/>
    <w:rsid w:val="00A85399"/>
    <w:rsid w:val="00AB2607"/>
    <w:rsid w:val="00AC288F"/>
    <w:rsid w:val="00AC5AF7"/>
    <w:rsid w:val="00AE2812"/>
    <w:rsid w:val="00B4366D"/>
    <w:rsid w:val="00B4557E"/>
    <w:rsid w:val="00B7793B"/>
    <w:rsid w:val="00BA2549"/>
    <w:rsid w:val="00BF44C6"/>
    <w:rsid w:val="00CA12E2"/>
    <w:rsid w:val="00D019AB"/>
    <w:rsid w:val="00D47A20"/>
    <w:rsid w:val="00DB145C"/>
    <w:rsid w:val="00DD2586"/>
    <w:rsid w:val="00DF778D"/>
    <w:rsid w:val="00E34EA9"/>
    <w:rsid w:val="00E35379"/>
    <w:rsid w:val="00E57115"/>
    <w:rsid w:val="00E74D93"/>
    <w:rsid w:val="00E9470F"/>
    <w:rsid w:val="00EC7143"/>
    <w:rsid w:val="00EE3FA5"/>
    <w:rsid w:val="00F11079"/>
    <w:rsid w:val="00F471E7"/>
    <w:rsid w:val="00F70550"/>
    <w:rsid w:val="00FB0DAD"/>
    <w:rsid w:val="00FB53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3FD9"/>
  <w15:chartTrackingRefBased/>
  <w15:docId w15:val="{1E9B1B47-3560-4932-BAAB-B450A5E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2049">
      <w:bodyDiv w:val="1"/>
      <w:marLeft w:val="0"/>
      <w:marRight w:val="0"/>
      <w:marTop w:val="0"/>
      <w:marBottom w:val="0"/>
      <w:divBdr>
        <w:top w:val="none" w:sz="0" w:space="0" w:color="auto"/>
        <w:left w:val="none" w:sz="0" w:space="0" w:color="auto"/>
        <w:bottom w:val="none" w:sz="0" w:space="0" w:color="auto"/>
        <w:right w:val="none" w:sz="0" w:space="0" w:color="auto"/>
      </w:divBdr>
    </w:div>
    <w:div w:id="12929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1010</Words>
  <Characters>5763</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Brozić Puček</dc:creator>
  <cp:keywords/>
  <dc:description/>
  <cp:lastModifiedBy>Vladimirka Telenta</cp:lastModifiedBy>
  <cp:revision>37</cp:revision>
  <cp:lastPrinted>2024-11-07T13:14:00Z</cp:lastPrinted>
  <dcterms:created xsi:type="dcterms:W3CDTF">2022-09-28T15:06:00Z</dcterms:created>
  <dcterms:modified xsi:type="dcterms:W3CDTF">2025-11-05T10:06:00Z</dcterms:modified>
</cp:coreProperties>
</file>